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CFD3" w14:textId="2926DDC1" w:rsidR="00831BC8" w:rsidRPr="00410CC8" w:rsidRDefault="00410CC8" w:rsidP="00410CC8">
      <w:pPr>
        <w:spacing w:line="360" w:lineRule="auto"/>
        <w:jc w:val="center"/>
        <w:rPr>
          <w:rFonts w:asciiTheme="majorBidi" w:hAnsiTheme="majorBidi" w:cstheme="majorBidi"/>
          <w:b/>
          <w:bCs/>
          <w:sz w:val="24"/>
          <w:szCs w:val="24"/>
          <w:u w:val="single"/>
          <w:lang w:val="en-US"/>
        </w:rPr>
      </w:pPr>
      <w:r w:rsidRPr="00410CC8">
        <w:rPr>
          <w:rFonts w:asciiTheme="majorBidi" w:hAnsiTheme="majorBidi" w:cstheme="majorBidi"/>
          <w:b/>
          <w:bCs/>
          <w:noProof/>
          <w:sz w:val="24"/>
          <w:szCs w:val="24"/>
          <w:u w:val="single"/>
          <w:lang w:val="en-US"/>
        </w:rPr>
        <w:drawing>
          <wp:inline distT="0" distB="0" distL="0" distR="0" wp14:anchorId="508A9244" wp14:editId="53EF94A8">
            <wp:extent cx="1562100" cy="1533525"/>
            <wp:effectExtent l="0" t="0" r="0" b="9525"/>
            <wp:docPr id="8444553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33525"/>
                    </a:xfrm>
                    <a:prstGeom prst="rect">
                      <a:avLst/>
                    </a:prstGeom>
                    <a:noFill/>
                  </pic:spPr>
                </pic:pic>
              </a:graphicData>
            </a:graphic>
          </wp:inline>
        </w:drawing>
      </w:r>
    </w:p>
    <w:p w14:paraId="78266A2F" w14:textId="77777777" w:rsidR="00410CC8" w:rsidRPr="00410CC8" w:rsidRDefault="00410CC8" w:rsidP="00410CC8">
      <w:pPr>
        <w:spacing w:line="360" w:lineRule="auto"/>
        <w:rPr>
          <w:rFonts w:asciiTheme="majorBidi" w:hAnsiTheme="majorBidi" w:cstheme="majorBidi"/>
          <w:b/>
          <w:bCs/>
          <w:sz w:val="24"/>
          <w:szCs w:val="24"/>
          <w:u w:val="single"/>
          <w:lang w:val="en-US"/>
        </w:rPr>
      </w:pPr>
    </w:p>
    <w:p w14:paraId="589CE906" w14:textId="0A2CEA55" w:rsidR="00AE2AD7" w:rsidRPr="00AE2AD7" w:rsidRDefault="00AE2AD7" w:rsidP="00410CC8">
      <w:pPr>
        <w:spacing w:line="360" w:lineRule="auto"/>
        <w:rPr>
          <w:rFonts w:asciiTheme="majorBidi" w:hAnsiTheme="majorBidi" w:cstheme="majorBidi"/>
          <w:b/>
          <w:bCs/>
          <w:sz w:val="24"/>
          <w:szCs w:val="24"/>
          <w:u w:val="single"/>
          <w:lang w:val="en-US"/>
        </w:rPr>
      </w:pPr>
      <w:r w:rsidRPr="00AE2AD7">
        <w:rPr>
          <w:rFonts w:asciiTheme="majorBidi" w:hAnsiTheme="majorBidi" w:cstheme="majorBidi"/>
          <w:b/>
          <w:bCs/>
          <w:sz w:val="24"/>
          <w:szCs w:val="24"/>
          <w:u w:val="single"/>
          <w:lang w:val="en-US"/>
        </w:rPr>
        <w:t>Course Information</w:t>
      </w:r>
    </w:p>
    <w:p w14:paraId="16A48338" w14:textId="77777777" w:rsidR="00AE2AD7" w:rsidRPr="00AE2AD7" w:rsidRDefault="00AE2AD7" w:rsidP="00410CC8">
      <w:pPr>
        <w:spacing w:line="360" w:lineRule="auto"/>
        <w:rPr>
          <w:rFonts w:asciiTheme="majorBidi" w:hAnsiTheme="majorBidi" w:cstheme="majorBidi"/>
          <w:b/>
          <w:bCs/>
          <w:sz w:val="24"/>
          <w:szCs w:val="24"/>
          <w:u w:val="single"/>
          <w:lang w:val="en-US"/>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488"/>
        <w:gridCol w:w="4488"/>
      </w:tblGrid>
      <w:tr w:rsidR="00AE2AD7" w:rsidRPr="00AE2AD7" w14:paraId="66905E69" w14:textId="77777777" w:rsidTr="00750685">
        <w:tc>
          <w:tcPr>
            <w:tcW w:w="4488" w:type="dxa"/>
            <w:tcBorders>
              <w:top w:val="triple" w:sz="4" w:space="0" w:color="auto"/>
              <w:left w:val="triple" w:sz="4" w:space="0" w:color="auto"/>
              <w:bottom w:val="triple" w:sz="4" w:space="0" w:color="auto"/>
              <w:right w:val="triple" w:sz="4" w:space="0" w:color="auto"/>
            </w:tcBorders>
            <w:vAlign w:val="center"/>
            <w:hideMark/>
          </w:tcPr>
          <w:p w14:paraId="404AAE5F" w14:textId="399CF01A"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 xml:space="preserve">Course Title: Fundamentals of Nursing </w:t>
            </w:r>
          </w:p>
        </w:tc>
        <w:tc>
          <w:tcPr>
            <w:tcW w:w="4488" w:type="dxa"/>
            <w:tcBorders>
              <w:top w:val="triple" w:sz="4" w:space="0" w:color="auto"/>
              <w:left w:val="triple" w:sz="4" w:space="0" w:color="auto"/>
              <w:bottom w:val="triple" w:sz="4" w:space="0" w:color="auto"/>
              <w:right w:val="triple" w:sz="4" w:space="0" w:color="auto"/>
            </w:tcBorders>
            <w:vAlign w:val="center"/>
            <w:hideMark/>
          </w:tcPr>
          <w:p w14:paraId="0C1040BE" w14:textId="3FB1E0A2"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Course Number: 140</w:t>
            </w:r>
            <w:r w:rsidRPr="00410CC8">
              <w:rPr>
                <w:rFonts w:asciiTheme="majorBidi" w:hAnsiTheme="majorBidi" w:cstheme="majorBidi"/>
                <w:b/>
                <w:bCs/>
                <w:sz w:val="24"/>
                <w:szCs w:val="24"/>
                <w:lang w:val="en-US"/>
              </w:rPr>
              <w:t>101</w:t>
            </w:r>
          </w:p>
        </w:tc>
      </w:tr>
      <w:tr w:rsidR="00AE2AD7" w:rsidRPr="00AE2AD7" w14:paraId="2D3873FB" w14:textId="77777777" w:rsidTr="00750685">
        <w:tc>
          <w:tcPr>
            <w:tcW w:w="4488" w:type="dxa"/>
            <w:tcBorders>
              <w:top w:val="triple" w:sz="4" w:space="0" w:color="auto"/>
              <w:left w:val="triple" w:sz="4" w:space="0" w:color="auto"/>
              <w:bottom w:val="triple" w:sz="4" w:space="0" w:color="auto"/>
              <w:right w:val="triple" w:sz="4" w:space="0" w:color="auto"/>
            </w:tcBorders>
            <w:vAlign w:val="center"/>
            <w:hideMark/>
          </w:tcPr>
          <w:p w14:paraId="4B82D47C" w14:textId="77777777"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Faculty: Nursing</w:t>
            </w:r>
          </w:p>
        </w:tc>
        <w:tc>
          <w:tcPr>
            <w:tcW w:w="4488" w:type="dxa"/>
            <w:tcBorders>
              <w:top w:val="triple" w:sz="4" w:space="0" w:color="auto"/>
              <w:left w:val="triple" w:sz="4" w:space="0" w:color="auto"/>
              <w:bottom w:val="triple" w:sz="4" w:space="0" w:color="auto"/>
              <w:right w:val="triple" w:sz="4" w:space="0" w:color="auto"/>
            </w:tcBorders>
            <w:vAlign w:val="center"/>
            <w:hideMark/>
          </w:tcPr>
          <w:p w14:paraId="751E79ED" w14:textId="77777777"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Credit Hours: 3</w:t>
            </w:r>
          </w:p>
        </w:tc>
      </w:tr>
      <w:tr w:rsidR="00AE2AD7" w:rsidRPr="00AE2AD7" w14:paraId="035883B6" w14:textId="77777777" w:rsidTr="00750685">
        <w:tc>
          <w:tcPr>
            <w:tcW w:w="4488" w:type="dxa"/>
            <w:tcBorders>
              <w:top w:val="triple" w:sz="4" w:space="0" w:color="auto"/>
              <w:left w:val="triple" w:sz="4" w:space="0" w:color="auto"/>
              <w:bottom w:val="triple" w:sz="4" w:space="0" w:color="auto"/>
              <w:right w:val="triple" w:sz="4" w:space="0" w:color="auto"/>
            </w:tcBorders>
            <w:vAlign w:val="center"/>
            <w:hideMark/>
          </w:tcPr>
          <w:p w14:paraId="69C639D3" w14:textId="77777777"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Department: Adult Health Nursing</w:t>
            </w:r>
          </w:p>
        </w:tc>
        <w:tc>
          <w:tcPr>
            <w:tcW w:w="4488" w:type="dxa"/>
            <w:tcBorders>
              <w:top w:val="triple" w:sz="4" w:space="0" w:color="auto"/>
              <w:left w:val="triple" w:sz="4" w:space="0" w:color="auto"/>
              <w:bottom w:val="triple" w:sz="4" w:space="0" w:color="auto"/>
              <w:right w:val="triple" w:sz="4" w:space="0" w:color="auto"/>
            </w:tcBorders>
            <w:vAlign w:val="center"/>
            <w:hideMark/>
          </w:tcPr>
          <w:p w14:paraId="74A54517" w14:textId="0DFFCFBF"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 xml:space="preserve">Pre-requisite: </w:t>
            </w:r>
            <w:r w:rsidRPr="00410CC8">
              <w:rPr>
                <w:rFonts w:asciiTheme="majorBidi" w:hAnsiTheme="majorBidi" w:cstheme="majorBidi"/>
                <w:b/>
                <w:bCs/>
                <w:sz w:val="24"/>
                <w:szCs w:val="24"/>
                <w:lang w:val="en-US"/>
              </w:rPr>
              <w:t>Anatomy , Physiology</w:t>
            </w:r>
          </w:p>
        </w:tc>
      </w:tr>
      <w:tr w:rsidR="00AE2AD7" w:rsidRPr="00AE2AD7" w14:paraId="256B8FB1" w14:textId="77777777" w:rsidTr="00750685">
        <w:tc>
          <w:tcPr>
            <w:tcW w:w="4488" w:type="dxa"/>
            <w:tcBorders>
              <w:top w:val="triple" w:sz="4" w:space="0" w:color="auto"/>
              <w:left w:val="triple" w:sz="4" w:space="0" w:color="auto"/>
              <w:bottom w:val="triple" w:sz="4" w:space="0" w:color="auto"/>
              <w:right w:val="triple" w:sz="4" w:space="0" w:color="auto"/>
            </w:tcBorders>
            <w:vAlign w:val="center"/>
            <w:hideMark/>
          </w:tcPr>
          <w:p w14:paraId="75C1966F" w14:textId="77777777"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Semester and Academic Year: Second semester 2023-2024</w:t>
            </w:r>
          </w:p>
        </w:tc>
        <w:tc>
          <w:tcPr>
            <w:tcW w:w="4488" w:type="dxa"/>
            <w:tcBorders>
              <w:top w:val="triple" w:sz="4" w:space="0" w:color="auto"/>
              <w:left w:val="triple" w:sz="4" w:space="0" w:color="auto"/>
              <w:bottom w:val="triple" w:sz="4" w:space="0" w:color="auto"/>
              <w:right w:val="triple" w:sz="4" w:space="0" w:color="auto"/>
            </w:tcBorders>
            <w:vAlign w:val="center"/>
            <w:hideMark/>
          </w:tcPr>
          <w:p w14:paraId="1EB51ECE" w14:textId="3BC44A5D" w:rsidR="00AE2AD7" w:rsidRPr="00AE2AD7" w:rsidRDefault="00AE2AD7" w:rsidP="00410CC8">
            <w:pPr>
              <w:spacing w:after="160"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 xml:space="preserve">Lecturer: </w:t>
            </w:r>
            <w:r w:rsidRPr="00410CC8">
              <w:rPr>
                <w:rFonts w:asciiTheme="majorBidi" w:hAnsiTheme="majorBidi" w:cstheme="majorBidi"/>
                <w:b/>
                <w:bCs/>
                <w:sz w:val="24"/>
                <w:szCs w:val="24"/>
                <w:lang w:val="en-US"/>
              </w:rPr>
              <w:t xml:space="preserve">Dr. Rasha Al Dalaeen </w:t>
            </w:r>
          </w:p>
        </w:tc>
      </w:tr>
    </w:tbl>
    <w:p w14:paraId="2E950443" w14:textId="77777777" w:rsidR="00410CC8" w:rsidRDefault="00410CC8" w:rsidP="00410CC8">
      <w:pPr>
        <w:spacing w:line="360" w:lineRule="auto"/>
        <w:rPr>
          <w:rFonts w:asciiTheme="majorBidi" w:hAnsiTheme="majorBidi" w:cstheme="majorBidi"/>
          <w:b/>
          <w:bCs/>
          <w:sz w:val="24"/>
          <w:szCs w:val="24"/>
          <w:u w:val="single"/>
          <w:lang w:val="en-US"/>
        </w:rPr>
      </w:pPr>
    </w:p>
    <w:p w14:paraId="488A2193" w14:textId="2CAAC6AF" w:rsidR="00AE2AD7" w:rsidRPr="00AE2AD7" w:rsidRDefault="00AE2AD7" w:rsidP="00410CC8">
      <w:pPr>
        <w:spacing w:line="360" w:lineRule="auto"/>
        <w:rPr>
          <w:rFonts w:asciiTheme="majorBidi" w:hAnsiTheme="majorBidi" w:cstheme="majorBidi"/>
          <w:b/>
          <w:bCs/>
          <w:sz w:val="24"/>
          <w:szCs w:val="24"/>
          <w:u w:val="single"/>
          <w:lang w:val="en-US"/>
        </w:rPr>
      </w:pPr>
      <w:r w:rsidRPr="00AE2AD7">
        <w:rPr>
          <w:rFonts w:asciiTheme="majorBidi" w:hAnsiTheme="majorBidi" w:cstheme="majorBidi"/>
          <w:b/>
          <w:bCs/>
          <w:sz w:val="24"/>
          <w:szCs w:val="24"/>
          <w:u w:val="single"/>
          <w:lang w:val="en-US"/>
        </w:rPr>
        <w:t>General Course Description</w:t>
      </w:r>
      <w:r w:rsidRPr="00AE2AD7">
        <w:rPr>
          <w:rFonts w:asciiTheme="majorBidi" w:hAnsiTheme="majorBidi" w:cstheme="majorBidi"/>
          <w:b/>
          <w:bCs/>
          <w:sz w:val="24"/>
          <w:szCs w:val="24"/>
          <w:rtl/>
          <w:lang w:bidi="ar-JO"/>
        </w:rPr>
        <w:t>.</w:t>
      </w:r>
      <w:r w:rsidRPr="00AE2AD7">
        <w:rPr>
          <w:rFonts w:asciiTheme="majorBidi" w:hAnsiTheme="majorBidi" w:cstheme="majorBidi"/>
          <w:sz w:val="24"/>
          <w:szCs w:val="24"/>
          <w:rtl/>
          <w:lang w:bidi="ar-JO"/>
        </w:rPr>
        <w:t xml:space="preserve"> </w:t>
      </w:r>
    </w:p>
    <w:p w14:paraId="076101F3" w14:textId="3255C7A4" w:rsidR="00AE2AD7" w:rsidRPr="00AE2AD7" w:rsidRDefault="00AE2AD7" w:rsidP="00410CC8">
      <w:p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 xml:space="preserve">This course is designed to provide nursing students with the essential knowledge and attitude related to the basic physiological &amp; psychosocial human needs &amp; their alterations according to functional health patterns. This knowledge will assist the student to provide holistic care using the nursing process in various clinical </w:t>
      </w:r>
      <w:r w:rsidRPr="00410CC8">
        <w:rPr>
          <w:rFonts w:asciiTheme="majorBidi" w:hAnsiTheme="majorBidi" w:cstheme="majorBidi"/>
          <w:sz w:val="24"/>
          <w:szCs w:val="24"/>
          <w:lang w:val="en-US"/>
        </w:rPr>
        <w:t>settings</w:t>
      </w:r>
      <w:r w:rsidRPr="00AE2AD7">
        <w:rPr>
          <w:rFonts w:asciiTheme="majorBidi" w:hAnsiTheme="majorBidi" w:cstheme="majorBidi"/>
          <w:sz w:val="24"/>
          <w:szCs w:val="24"/>
          <w:lang w:val="en-US"/>
        </w:rPr>
        <w:t>.</w:t>
      </w:r>
    </w:p>
    <w:p w14:paraId="5C794FDC" w14:textId="77777777" w:rsidR="00AE2AD7" w:rsidRPr="00AE2AD7" w:rsidRDefault="00AE2AD7" w:rsidP="00410CC8">
      <w:pPr>
        <w:spacing w:line="360" w:lineRule="auto"/>
        <w:rPr>
          <w:rFonts w:asciiTheme="majorBidi" w:hAnsiTheme="majorBidi" w:cstheme="majorBidi"/>
          <w:b/>
          <w:bCs/>
          <w:sz w:val="24"/>
          <w:szCs w:val="24"/>
          <w:u w:val="single"/>
          <w:lang w:val="en-US"/>
        </w:rPr>
      </w:pPr>
      <w:r w:rsidRPr="00AE2AD7">
        <w:rPr>
          <w:rFonts w:asciiTheme="majorBidi" w:hAnsiTheme="majorBidi" w:cstheme="majorBidi"/>
          <w:b/>
          <w:bCs/>
          <w:sz w:val="24"/>
          <w:szCs w:val="24"/>
          <w:u w:val="single"/>
          <w:lang w:val="en-US"/>
        </w:rPr>
        <w:t>Expected Learning Outcomes</w:t>
      </w:r>
    </w:p>
    <w:p w14:paraId="34F99F70" w14:textId="77777777" w:rsidR="00AE2AD7" w:rsidRPr="00AE2AD7" w:rsidRDefault="00AE2AD7" w:rsidP="00410CC8">
      <w:pPr>
        <w:spacing w:line="36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By the end of the course the student nurse will be able to:</w:t>
      </w:r>
    </w:p>
    <w:p w14:paraId="250F685B"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Identify the nurse’s caring roles as it applies to health care, outline the selected historical development of nursing, and health care delivery settings.</w:t>
      </w:r>
    </w:p>
    <w:p w14:paraId="5B2334F0"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Discuss the basic concepts of professional nursing, health, illness, &amp; wellness.</w:t>
      </w:r>
    </w:p>
    <w:p w14:paraId="70B2B8C5"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Explain infection control&amp; the role of the nurse in preventing infection. chapter 29</w:t>
      </w:r>
    </w:p>
    <w:p w14:paraId="136758C0" w14:textId="33A1FFCB"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lastRenderedPageBreak/>
        <w:t xml:space="preserve">Use </w:t>
      </w:r>
      <w:r w:rsidRPr="00410CC8">
        <w:rPr>
          <w:rFonts w:asciiTheme="majorBidi" w:hAnsiTheme="majorBidi" w:cstheme="majorBidi"/>
          <w:sz w:val="24"/>
          <w:szCs w:val="24"/>
          <w:lang w:val="en-US"/>
        </w:rPr>
        <w:t>therapeutic</w:t>
      </w:r>
      <w:r w:rsidRPr="00AE2AD7">
        <w:rPr>
          <w:rFonts w:asciiTheme="majorBidi" w:hAnsiTheme="majorBidi" w:cstheme="majorBidi"/>
          <w:sz w:val="24"/>
          <w:szCs w:val="24"/>
          <w:lang w:val="en-US"/>
        </w:rPr>
        <w:t xml:space="preserve"> communication skills to foster caring relationship with clients.</w:t>
      </w:r>
    </w:p>
    <w:p w14:paraId="7EC488E6"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Explain the principles &amp; procedures for vital signs assessment.</w:t>
      </w:r>
    </w:p>
    <w:p w14:paraId="54C4E6E0"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Identify and utilize the components of the nursing process in the delivery of safe, responsible health care.</w:t>
      </w:r>
    </w:p>
    <w:p w14:paraId="20D9FB04"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Describe principles &amp; procedures for safe &amp; efficient administration of medication.</w:t>
      </w:r>
    </w:p>
    <w:p w14:paraId="657F818C"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Explain the concept of skin integrity &amp; basic nursing principles that promote healing</w:t>
      </w:r>
    </w:p>
    <w:p w14:paraId="6799C16E" w14:textId="659AA8A2"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 xml:space="preserve">Provide </w:t>
      </w:r>
      <w:r w:rsidRPr="00410CC8">
        <w:rPr>
          <w:rFonts w:asciiTheme="majorBidi" w:hAnsiTheme="majorBidi" w:cstheme="majorBidi"/>
          <w:sz w:val="24"/>
          <w:szCs w:val="24"/>
          <w:lang w:val="en-US"/>
        </w:rPr>
        <w:t>a safe</w:t>
      </w:r>
      <w:r w:rsidRPr="00AE2AD7">
        <w:rPr>
          <w:rFonts w:asciiTheme="majorBidi" w:hAnsiTheme="majorBidi" w:cstheme="majorBidi"/>
          <w:sz w:val="24"/>
          <w:szCs w:val="24"/>
          <w:lang w:val="en-US"/>
        </w:rPr>
        <w:t xml:space="preserve"> environment &amp; describe the role of the nurse in providing safe environment.</w:t>
      </w:r>
    </w:p>
    <w:p w14:paraId="2F021675"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Discuss principles, practices, &amp; skills used to reduce &amp; control pain.</w:t>
      </w:r>
    </w:p>
    <w:p w14:paraId="7E2456AC" w14:textId="77777777" w:rsidR="00AE2AD7" w:rsidRPr="00AE2AD7" w:rsidRDefault="00AE2AD7" w:rsidP="00410CC8">
      <w:pPr>
        <w:numPr>
          <w:ilvl w:val="0"/>
          <w:numId w:val="9"/>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Identify factors influencing personal hygiene, &amp; the interventions which promote positive personal image.</w:t>
      </w:r>
    </w:p>
    <w:p w14:paraId="0A40E73A" w14:textId="794431AE" w:rsidR="00AE2AD7" w:rsidRPr="00AE2AD7" w:rsidRDefault="00AE2AD7" w:rsidP="00410CC8">
      <w:pPr>
        <w:spacing w:line="360" w:lineRule="auto"/>
        <w:rPr>
          <w:rFonts w:asciiTheme="majorBidi" w:hAnsiTheme="majorBidi" w:cstheme="majorBidi"/>
          <w:b/>
          <w:bCs/>
          <w:sz w:val="24"/>
          <w:szCs w:val="24"/>
          <w:u w:val="single"/>
          <w:lang w:val="en-US"/>
        </w:rPr>
      </w:pPr>
      <w:r w:rsidRPr="00AE2AD7">
        <w:rPr>
          <w:rFonts w:asciiTheme="majorBidi" w:hAnsiTheme="majorBidi" w:cstheme="majorBidi"/>
          <w:b/>
          <w:bCs/>
          <w:sz w:val="24"/>
          <w:szCs w:val="24"/>
          <w:u w:val="single"/>
          <w:lang w:val="en-US"/>
        </w:rPr>
        <w:t>Course Plan</w:t>
      </w:r>
    </w:p>
    <w:tbl>
      <w:tblPr>
        <w:tblStyle w:val="TableGrid"/>
        <w:tblW w:w="92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96"/>
        <w:gridCol w:w="5601"/>
      </w:tblGrid>
      <w:tr w:rsidR="006E7393" w:rsidRPr="00410CC8" w14:paraId="4E5F203B" w14:textId="77777777" w:rsidTr="00804114">
        <w:trPr>
          <w:trHeight w:val="446"/>
        </w:trPr>
        <w:tc>
          <w:tcPr>
            <w:tcW w:w="3696" w:type="dxa"/>
            <w:tcBorders>
              <w:top w:val="double" w:sz="4" w:space="0" w:color="auto"/>
              <w:left w:val="double" w:sz="4" w:space="0" w:color="auto"/>
              <w:bottom w:val="double" w:sz="4" w:space="0" w:color="auto"/>
              <w:right w:val="double" w:sz="4" w:space="0" w:color="auto"/>
            </w:tcBorders>
            <w:shd w:val="clear" w:color="auto" w:fill="E7E6E6" w:themeFill="background2"/>
            <w:vAlign w:val="center"/>
            <w:hideMark/>
          </w:tcPr>
          <w:p w14:paraId="76F34C3F" w14:textId="77777777" w:rsidR="006E7393" w:rsidRPr="00AE2AD7" w:rsidRDefault="006E7393" w:rsidP="00410CC8">
            <w:pPr>
              <w:spacing w:line="240" w:lineRule="auto"/>
              <w:rPr>
                <w:rFonts w:asciiTheme="majorBidi" w:hAnsiTheme="majorBidi" w:cstheme="majorBidi"/>
                <w:b/>
                <w:bCs/>
                <w:sz w:val="24"/>
                <w:szCs w:val="24"/>
                <w:lang w:val="en-US"/>
              </w:rPr>
            </w:pPr>
            <w:r w:rsidRPr="00AE2AD7">
              <w:rPr>
                <w:rFonts w:asciiTheme="majorBidi" w:hAnsiTheme="majorBidi" w:cstheme="majorBidi"/>
                <w:b/>
                <w:bCs/>
                <w:sz w:val="24"/>
                <w:szCs w:val="24"/>
                <w:lang w:val="en-US"/>
              </w:rPr>
              <w:t>Week</w:t>
            </w:r>
          </w:p>
        </w:tc>
        <w:tc>
          <w:tcPr>
            <w:tcW w:w="5601" w:type="dxa"/>
            <w:tcBorders>
              <w:top w:val="double" w:sz="4" w:space="0" w:color="auto"/>
              <w:left w:val="double" w:sz="4" w:space="0" w:color="auto"/>
              <w:bottom w:val="double" w:sz="4" w:space="0" w:color="auto"/>
              <w:right w:val="double" w:sz="4" w:space="0" w:color="auto"/>
            </w:tcBorders>
            <w:shd w:val="clear" w:color="auto" w:fill="E7E6E6" w:themeFill="background2"/>
            <w:vAlign w:val="center"/>
            <w:hideMark/>
          </w:tcPr>
          <w:p w14:paraId="6EC10538" w14:textId="77777777" w:rsidR="006E7393" w:rsidRPr="00AE2AD7" w:rsidRDefault="006E7393" w:rsidP="00410CC8">
            <w:pPr>
              <w:spacing w:after="160"/>
              <w:rPr>
                <w:rFonts w:asciiTheme="majorBidi" w:hAnsiTheme="majorBidi" w:cstheme="majorBidi"/>
                <w:b/>
                <w:bCs/>
                <w:sz w:val="24"/>
                <w:szCs w:val="24"/>
                <w:lang w:val="en-US"/>
              </w:rPr>
            </w:pPr>
            <w:r w:rsidRPr="00AE2AD7">
              <w:rPr>
                <w:rFonts w:asciiTheme="majorBidi" w:hAnsiTheme="majorBidi" w:cstheme="majorBidi"/>
                <w:b/>
                <w:bCs/>
                <w:sz w:val="24"/>
                <w:szCs w:val="24"/>
                <w:lang w:val="en-US"/>
              </w:rPr>
              <w:t>Topic</w:t>
            </w:r>
          </w:p>
        </w:tc>
      </w:tr>
      <w:tr w:rsidR="006E7393" w:rsidRPr="00410CC8" w14:paraId="27C1D32B" w14:textId="77777777" w:rsidTr="00804114">
        <w:trPr>
          <w:trHeight w:val="1586"/>
        </w:trPr>
        <w:tc>
          <w:tcPr>
            <w:tcW w:w="3696"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7FFB9534" w14:textId="77777777" w:rsidR="006E7393" w:rsidRPr="00AE2AD7" w:rsidRDefault="006E7393"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One</w:t>
            </w:r>
            <w:r w:rsidRPr="00AE2AD7">
              <w:rPr>
                <w:rFonts w:asciiTheme="majorBidi" w:hAnsiTheme="majorBidi" w:cstheme="majorBidi"/>
                <w:sz w:val="24"/>
                <w:szCs w:val="24"/>
                <w:lang w:val="en-US"/>
              </w:rPr>
              <w:t xml:space="preserve"> (Feb 25 – 29Feb)</w:t>
            </w:r>
          </w:p>
          <w:p w14:paraId="06C7FDF9" w14:textId="78B09427" w:rsidR="006E7393" w:rsidRPr="00410CC8" w:rsidRDefault="00927C5E" w:rsidP="00410CC8">
            <w:pPr>
              <w:rPr>
                <w:rFonts w:asciiTheme="majorBidi" w:hAnsiTheme="majorBidi" w:cstheme="majorBidi"/>
                <w:b/>
                <w:bCs/>
                <w:sz w:val="24"/>
                <w:szCs w:val="24"/>
                <w:lang w:val="en-US"/>
              </w:rPr>
            </w:pPr>
            <w:r w:rsidRPr="00AE2AD7">
              <w:rPr>
                <w:rFonts w:asciiTheme="majorBidi" w:hAnsiTheme="majorBidi" w:cstheme="majorBidi"/>
                <w:b/>
                <w:bCs/>
                <w:sz w:val="24"/>
                <w:szCs w:val="24"/>
                <w:lang w:val="en-US"/>
              </w:rPr>
              <w:t>Two</w:t>
            </w:r>
            <w:r w:rsidRPr="00AE2AD7">
              <w:rPr>
                <w:rFonts w:asciiTheme="majorBidi" w:hAnsiTheme="majorBidi" w:cstheme="majorBidi"/>
                <w:sz w:val="24"/>
                <w:szCs w:val="24"/>
                <w:lang w:val="en-US"/>
              </w:rPr>
              <w:t xml:space="preserve"> (Mar 3 – 7 Mar)</w:t>
            </w:r>
          </w:p>
        </w:tc>
        <w:tc>
          <w:tcPr>
            <w:tcW w:w="5601"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1E13DFE7" w14:textId="77777777" w:rsidR="006E7393" w:rsidRPr="00410CC8" w:rsidRDefault="006E7393" w:rsidP="00410CC8">
            <w:pPr>
              <w:rPr>
                <w:rFonts w:asciiTheme="majorBidi" w:hAnsiTheme="majorBidi" w:cstheme="majorBidi"/>
                <w:b/>
                <w:bCs/>
                <w:sz w:val="24"/>
                <w:szCs w:val="24"/>
                <w:lang w:val="en-US"/>
              </w:rPr>
            </w:pPr>
            <w:r w:rsidRPr="00410CC8">
              <w:rPr>
                <w:rFonts w:asciiTheme="majorBidi" w:hAnsiTheme="majorBidi" w:cstheme="majorBidi"/>
                <w:b/>
                <w:bCs/>
                <w:sz w:val="24"/>
                <w:szCs w:val="24"/>
                <w:lang w:val="en-US"/>
              </w:rPr>
              <w:t>Introduction to Nursing</w:t>
            </w:r>
          </w:p>
          <w:p w14:paraId="7214B6BC" w14:textId="77777777" w:rsidR="006E7393" w:rsidRPr="00410CC8" w:rsidRDefault="006E7393"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Definitions of Nursing</w:t>
            </w:r>
          </w:p>
          <w:p w14:paraId="5ECED2B8" w14:textId="6FA7C57D" w:rsidR="006E7393" w:rsidRPr="00410CC8" w:rsidRDefault="006E7393"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Nursing roles and functions</w:t>
            </w:r>
          </w:p>
          <w:p w14:paraId="4166EBCF" w14:textId="591EEE20" w:rsidR="006E7393" w:rsidRPr="00410CC8" w:rsidRDefault="006E7393"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Patient’s (client’s) rights</w:t>
            </w:r>
          </w:p>
        </w:tc>
      </w:tr>
      <w:tr w:rsidR="006E7393" w:rsidRPr="00410CC8" w14:paraId="1B1B0361" w14:textId="77777777" w:rsidTr="00804114">
        <w:trPr>
          <w:trHeight w:val="2245"/>
        </w:trPr>
        <w:tc>
          <w:tcPr>
            <w:tcW w:w="3696"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3536EEF4" w14:textId="7197FA1A" w:rsidR="006E7393" w:rsidRPr="00AE2AD7" w:rsidRDefault="006E7393" w:rsidP="00410CC8">
            <w:pPr>
              <w:spacing w:after="160"/>
              <w:rPr>
                <w:rFonts w:asciiTheme="majorBidi" w:hAnsiTheme="majorBidi" w:cstheme="majorBidi"/>
                <w:sz w:val="24"/>
                <w:szCs w:val="24"/>
                <w:lang w:val="en-US"/>
              </w:rPr>
            </w:pPr>
          </w:p>
          <w:p w14:paraId="03F51B52" w14:textId="77777777" w:rsidR="00927C5E" w:rsidRPr="00AE2AD7" w:rsidRDefault="00927C5E"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Three</w:t>
            </w:r>
            <w:r w:rsidRPr="00AE2AD7">
              <w:rPr>
                <w:rFonts w:asciiTheme="majorBidi" w:hAnsiTheme="majorBidi" w:cstheme="majorBidi"/>
                <w:sz w:val="24"/>
                <w:szCs w:val="24"/>
                <w:lang w:val="en-US"/>
              </w:rPr>
              <w:t xml:space="preserve"> (Mar 10 – 14)</w:t>
            </w:r>
          </w:p>
          <w:p w14:paraId="1779DCA9" w14:textId="788DF302" w:rsidR="006E7393" w:rsidRPr="00AE2AD7" w:rsidRDefault="006E7393" w:rsidP="00410CC8">
            <w:pPr>
              <w:rPr>
                <w:rFonts w:asciiTheme="majorBidi" w:hAnsiTheme="majorBidi" w:cstheme="majorBidi"/>
                <w:sz w:val="24"/>
                <w:szCs w:val="24"/>
                <w:lang w:val="en-US"/>
              </w:rPr>
            </w:pPr>
          </w:p>
        </w:tc>
        <w:tc>
          <w:tcPr>
            <w:tcW w:w="5601"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79FC60E1" w14:textId="65ADEB3D" w:rsidR="006E7393" w:rsidRPr="00410CC8" w:rsidRDefault="006E7393" w:rsidP="00410CC8">
            <w:pPr>
              <w:spacing w:after="160"/>
              <w:rPr>
                <w:rFonts w:asciiTheme="majorBidi" w:hAnsiTheme="majorBidi" w:cstheme="majorBidi"/>
                <w:b/>
                <w:bCs/>
                <w:sz w:val="24"/>
                <w:szCs w:val="24"/>
                <w:lang w:val="en-US"/>
              </w:rPr>
            </w:pPr>
            <w:r w:rsidRPr="006E7393">
              <w:rPr>
                <w:rFonts w:asciiTheme="majorBidi" w:hAnsiTheme="majorBidi" w:cstheme="majorBidi"/>
                <w:b/>
                <w:bCs/>
                <w:sz w:val="24"/>
                <w:szCs w:val="24"/>
                <w:lang w:val="en-US"/>
              </w:rPr>
              <w:t>Health, Wellness, and Illness</w:t>
            </w:r>
          </w:p>
          <w:p w14:paraId="0960C3E7" w14:textId="77777777" w:rsidR="006E7393" w:rsidRPr="00410CC8" w:rsidRDefault="006E7393"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rPr>
              <w:t xml:space="preserve">Definitions of </w:t>
            </w:r>
            <w:r w:rsidRPr="006E7393">
              <w:rPr>
                <w:rFonts w:asciiTheme="majorBidi" w:hAnsiTheme="majorBidi" w:cstheme="majorBidi"/>
                <w:sz w:val="24"/>
                <w:szCs w:val="24"/>
                <w:lang w:val="en-US"/>
              </w:rPr>
              <w:t>Health, Wellness, and Illness</w:t>
            </w:r>
          </w:p>
          <w:p w14:paraId="17871147" w14:textId="77777777" w:rsidR="006E7393" w:rsidRPr="00410CC8" w:rsidRDefault="006E7393"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Dimensions of Wellness</w:t>
            </w:r>
          </w:p>
          <w:p w14:paraId="1C5FB1D6" w14:textId="0545F3B6" w:rsidR="006E7393" w:rsidRPr="00AE2AD7" w:rsidRDefault="006E7393"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Health-Illness Continuum</w:t>
            </w:r>
          </w:p>
        </w:tc>
      </w:tr>
      <w:tr w:rsidR="006E7393" w:rsidRPr="00410CC8" w14:paraId="254A1AE4" w14:textId="77777777" w:rsidTr="00410CC8">
        <w:trPr>
          <w:trHeight w:val="1955"/>
        </w:trPr>
        <w:tc>
          <w:tcPr>
            <w:tcW w:w="369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5F844E14" w14:textId="4CDB1FDA" w:rsidR="00927C5E" w:rsidRPr="00410CC8" w:rsidRDefault="00927C5E" w:rsidP="00410CC8">
            <w:pPr>
              <w:spacing w:after="160"/>
              <w:rPr>
                <w:rFonts w:asciiTheme="majorBidi" w:hAnsiTheme="majorBidi" w:cstheme="majorBidi"/>
                <w:b/>
                <w:bCs/>
                <w:i/>
                <w:iCs/>
                <w:sz w:val="24"/>
                <w:szCs w:val="24"/>
                <w:lang w:val="en-US"/>
              </w:rPr>
            </w:pPr>
            <w:r w:rsidRPr="00AE2AD7">
              <w:rPr>
                <w:rFonts w:asciiTheme="majorBidi" w:hAnsiTheme="majorBidi" w:cstheme="majorBidi"/>
                <w:b/>
                <w:bCs/>
                <w:sz w:val="24"/>
                <w:szCs w:val="24"/>
                <w:lang w:val="en-US"/>
              </w:rPr>
              <w:t>Four</w:t>
            </w:r>
            <w:r w:rsidRPr="00AE2AD7">
              <w:rPr>
                <w:rFonts w:asciiTheme="majorBidi" w:hAnsiTheme="majorBidi" w:cstheme="majorBidi"/>
                <w:sz w:val="24"/>
                <w:szCs w:val="24"/>
                <w:lang w:val="en-US"/>
              </w:rPr>
              <w:t xml:space="preserve"> (Mar 17 – 21)</w:t>
            </w:r>
          </w:p>
          <w:p w14:paraId="61466B07" w14:textId="77777777" w:rsidR="00927C5E" w:rsidRPr="00927C5E" w:rsidRDefault="00927C5E" w:rsidP="00410CC8">
            <w:pPr>
              <w:spacing w:after="160"/>
              <w:rPr>
                <w:rFonts w:asciiTheme="majorBidi" w:hAnsiTheme="majorBidi" w:cstheme="majorBidi"/>
                <w:sz w:val="24"/>
                <w:szCs w:val="24"/>
                <w:lang w:val="en-US"/>
              </w:rPr>
            </w:pPr>
            <w:r w:rsidRPr="00927C5E">
              <w:rPr>
                <w:rFonts w:asciiTheme="majorBidi" w:hAnsiTheme="majorBidi" w:cstheme="majorBidi"/>
                <w:b/>
                <w:bCs/>
                <w:sz w:val="24"/>
                <w:szCs w:val="24"/>
                <w:lang w:val="en-US"/>
              </w:rPr>
              <w:t>Five</w:t>
            </w:r>
            <w:r w:rsidRPr="00927C5E">
              <w:rPr>
                <w:rFonts w:asciiTheme="majorBidi" w:hAnsiTheme="majorBidi" w:cstheme="majorBidi"/>
                <w:sz w:val="24"/>
                <w:szCs w:val="24"/>
                <w:lang w:val="en-US"/>
              </w:rPr>
              <w:t xml:space="preserve"> (Mar 24 – 28)</w:t>
            </w:r>
          </w:p>
          <w:p w14:paraId="79DF316B" w14:textId="6D25D5B4" w:rsidR="00927C5E" w:rsidRPr="00AE2AD7" w:rsidRDefault="00927C5E" w:rsidP="00410CC8">
            <w:pPr>
              <w:spacing w:after="160"/>
              <w:rPr>
                <w:rFonts w:asciiTheme="majorBidi" w:hAnsiTheme="majorBidi" w:cstheme="majorBidi"/>
                <w:sz w:val="24"/>
                <w:szCs w:val="24"/>
                <w:lang w:val="en-US"/>
              </w:rPr>
            </w:pPr>
          </w:p>
        </w:tc>
        <w:tc>
          <w:tcPr>
            <w:tcW w:w="5601"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6101F869" w14:textId="77777777" w:rsidR="006E7393" w:rsidRPr="00410CC8" w:rsidRDefault="00A221BE" w:rsidP="00410CC8">
            <w:pPr>
              <w:spacing w:after="160"/>
              <w:rPr>
                <w:rFonts w:asciiTheme="majorBidi" w:hAnsiTheme="majorBidi" w:cstheme="majorBidi"/>
                <w:b/>
                <w:bCs/>
                <w:sz w:val="24"/>
                <w:szCs w:val="24"/>
                <w:lang w:val="en-US"/>
              </w:rPr>
            </w:pPr>
            <w:r w:rsidRPr="00410CC8">
              <w:rPr>
                <w:rFonts w:asciiTheme="majorBidi" w:hAnsiTheme="majorBidi" w:cstheme="majorBidi"/>
                <w:b/>
                <w:bCs/>
                <w:sz w:val="24"/>
                <w:szCs w:val="24"/>
                <w:lang w:val="en-US"/>
              </w:rPr>
              <w:t>VITAL SIGNS</w:t>
            </w:r>
          </w:p>
          <w:p w14:paraId="141FA3FC" w14:textId="77777777" w:rsidR="00A221BE" w:rsidRPr="00410CC8" w:rsidRDefault="00A221BE"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Sites for Measuring Body Temperature</w:t>
            </w:r>
          </w:p>
          <w:p w14:paraId="7C68CD2C" w14:textId="4C1A3D80" w:rsidR="00A221BE" w:rsidRPr="00410CC8" w:rsidRDefault="00A221BE"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Nursing Care for</w:t>
            </w:r>
            <w:r w:rsidRPr="00410CC8">
              <w:rPr>
                <w:rFonts w:asciiTheme="majorBidi" w:hAnsiTheme="majorBidi" w:cstheme="majorBidi"/>
                <w:sz w:val="24"/>
                <w:szCs w:val="24"/>
                <w:lang w:val="en-US"/>
              </w:rPr>
              <w:t xml:space="preserve"> patients</w:t>
            </w:r>
          </w:p>
          <w:p w14:paraId="01747F5B" w14:textId="57EA9407" w:rsidR="00A221BE" w:rsidRPr="00AE2AD7" w:rsidRDefault="00A221BE"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Delegation to PN or AN</w:t>
            </w:r>
          </w:p>
        </w:tc>
      </w:tr>
      <w:tr w:rsidR="006E7393" w:rsidRPr="00410CC8" w14:paraId="329E1E4B" w14:textId="77777777" w:rsidTr="00804114">
        <w:trPr>
          <w:trHeight w:val="1339"/>
        </w:trPr>
        <w:tc>
          <w:tcPr>
            <w:tcW w:w="369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26F65F11" w14:textId="44F73031" w:rsidR="006E7393" w:rsidRPr="00AE2AD7" w:rsidRDefault="00927C5E"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lastRenderedPageBreak/>
              <w:t>Six</w:t>
            </w:r>
            <w:r w:rsidRPr="00AE2AD7">
              <w:rPr>
                <w:rFonts w:asciiTheme="majorBidi" w:hAnsiTheme="majorBidi" w:cstheme="majorBidi"/>
                <w:sz w:val="24"/>
                <w:szCs w:val="24"/>
                <w:lang w:val="en-US"/>
              </w:rPr>
              <w:t xml:space="preserve"> (Mar31 – 4 April)</w:t>
            </w:r>
          </w:p>
        </w:tc>
        <w:tc>
          <w:tcPr>
            <w:tcW w:w="5601"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66556D59" w14:textId="77777777" w:rsidR="006E7393" w:rsidRPr="00410CC8" w:rsidRDefault="00A221BE" w:rsidP="00410CC8">
            <w:pPr>
              <w:rPr>
                <w:rFonts w:asciiTheme="majorBidi" w:hAnsiTheme="majorBidi" w:cstheme="majorBidi"/>
                <w:b/>
                <w:bCs/>
                <w:sz w:val="24"/>
                <w:szCs w:val="24"/>
                <w:lang w:val="en-US"/>
              </w:rPr>
            </w:pPr>
            <w:r w:rsidRPr="00410CC8">
              <w:rPr>
                <w:rFonts w:asciiTheme="majorBidi" w:hAnsiTheme="majorBidi" w:cstheme="majorBidi"/>
                <w:b/>
                <w:bCs/>
                <w:sz w:val="24"/>
                <w:szCs w:val="24"/>
                <w:lang w:val="en-US"/>
              </w:rPr>
              <w:t>Infection Control</w:t>
            </w:r>
          </w:p>
          <w:p w14:paraId="0CAFBD7E" w14:textId="77777777" w:rsidR="00A221BE" w:rsidRPr="00410CC8" w:rsidRDefault="00A221BE" w:rsidP="00410CC8">
            <w:pPr>
              <w:rPr>
                <w:rFonts w:asciiTheme="majorBidi" w:hAnsiTheme="majorBidi" w:cstheme="majorBidi"/>
                <w:sz w:val="24"/>
                <w:szCs w:val="24"/>
              </w:rPr>
            </w:pPr>
            <w:r w:rsidRPr="00A221BE">
              <w:rPr>
                <w:rFonts w:asciiTheme="majorBidi" w:hAnsiTheme="majorBidi" w:cstheme="majorBidi"/>
                <w:sz w:val="24"/>
                <w:szCs w:val="24"/>
                <w:lang w:val="en-US"/>
              </w:rPr>
              <w:t>Disease and Infectious Disease</w:t>
            </w:r>
          </w:p>
          <w:p w14:paraId="3C041796" w14:textId="101ED99E" w:rsidR="00A221BE" w:rsidRPr="00410CC8" w:rsidRDefault="00A221BE" w:rsidP="00410CC8">
            <w:pPr>
              <w:rPr>
                <w:rFonts w:asciiTheme="majorBidi" w:hAnsiTheme="majorBidi" w:cstheme="majorBidi"/>
                <w:sz w:val="24"/>
                <w:szCs w:val="24"/>
              </w:rPr>
            </w:pPr>
            <w:r w:rsidRPr="00410CC8">
              <w:rPr>
                <w:rFonts w:asciiTheme="majorBidi" w:hAnsiTheme="majorBidi" w:cstheme="majorBidi"/>
                <w:sz w:val="24"/>
                <w:szCs w:val="24"/>
                <w:lang w:val="en-US"/>
              </w:rPr>
              <w:t>Types of microorganisms</w:t>
            </w:r>
          </w:p>
          <w:p w14:paraId="415C0FA5" w14:textId="0C137DAA" w:rsidR="00A221BE" w:rsidRPr="00A221BE" w:rsidRDefault="00A221BE" w:rsidP="00410CC8">
            <w:pPr>
              <w:spacing w:after="0" w:line="240" w:lineRule="auto"/>
              <w:rPr>
                <w:rFonts w:asciiTheme="majorBidi" w:hAnsiTheme="majorBidi" w:cstheme="majorBidi"/>
                <w:sz w:val="24"/>
                <w:szCs w:val="24"/>
              </w:rPr>
            </w:pPr>
            <w:r w:rsidRPr="00410CC8">
              <w:rPr>
                <w:rFonts w:asciiTheme="majorBidi" w:hAnsiTheme="majorBidi" w:cstheme="majorBidi"/>
                <w:sz w:val="24"/>
                <w:szCs w:val="24"/>
                <w:lang w:val="en-US"/>
              </w:rPr>
              <w:t>Nosocomial infections</w:t>
            </w:r>
          </w:p>
          <w:p w14:paraId="2440FC12" w14:textId="052D7F1A" w:rsidR="00A221BE" w:rsidRPr="00AE2AD7" w:rsidRDefault="00A221BE" w:rsidP="00410CC8">
            <w:pPr>
              <w:ind w:left="1058"/>
              <w:rPr>
                <w:rFonts w:asciiTheme="majorBidi" w:hAnsiTheme="majorBidi" w:cstheme="majorBidi"/>
                <w:sz w:val="24"/>
                <w:szCs w:val="24"/>
                <w:lang w:val="en-US"/>
              </w:rPr>
            </w:pPr>
          </w:p>
        </w:tc>
      </w:tr>
      <w:tr w:rsidR="006E7393" w:rsidRPr="00410CC8" w14:paraId="3B60F60C" w14:textId="77777777" w:rsidTr="00804114">
        <w:trPr>
          <w:trHeight w:val="1056"/>
        </w:trPr>
        <w:tc>
          <w:tcPr>
            <w:tcW w:w="369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3A24BEFF" w14:textId="77777777" w:rsidR="00927C5E" w:rsidRPr="00AE2AD7" w:rsidRDefault="00927C5E"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Seven</w:t>
            </w:r>
            <w:r w:rsidRPr="00AE2AD7">
              <w:rPr>
                <w:rFonts w:asciiTheme="majorBidi" w:hAnsiTheme="majorBidi" w:cstheme="majorBidi"/>
                <w:sz w:val="24"/>
                <w:szCs w:val="24"/>
                <w:lang w:val="en-US"/>
              </w:rPr>
              <w:t xml:space="preserve"> (April 7 – 11)</w:t>
            </w:r>
          </w:p>
          <w:p w14:paraId="5F55AB64" w14:textId="03757CE7" w:rsidR="006E7393" w:rsidRPr="00AE2AD7" w:rsidRDefault="006E7393" w:rsidP="00410CC8">
            <w:pPr>
              <w:rPr>
                <w:rFonts w:asciiTheme="majorBidi" w:hAnsiTheme="majorBidi" w:cstheme="majorBidi"/>
                <w:b/>
                <w:bCs/>
                <w:i/>
                <w:iCs/>
                <w:sz w:val="24"/>
                <w:szCs w:val="24"/>
                <w:lang w:val="en-US"/>
              </w:rPr>
            </w:pPr>
          </w:p>
        </w:tc>
        <w:tc>
          <w:tcPr>
            <w:tcW w:w="5601" w:type="dxa"/>
            <w:tcBorders>
              <w:top w:val="double" w:sz="4" w:space="0" w:color="auto"/>
              <w:left w:val="double" w:sz="4" w:space="0" w:color="auto"/>
              <w:bottom w:val="double" w:sz="4" w:space="0" w:color="auto"/>
              <w:right w:val="double" w:sz="4" w:space="0" w:color="auto"/>
            </w:tcBorders>
            <w:shd w:val="clear" w:color="auto" w:fill="FFFFFF" w:themeFill="background1"/>
          </w:tcPr>
          <w:p w14:paraId="1ABBA018" w14:textId="77777777" w:rsidR="006E7393" w:rsidRPr="00410CC8" w:rsidRDefault="00A221BE" w:rsidP="00410CC8">
            <w:pPr>
              <w:rPr>
                <w:rFonts w:asciiTheme="majorBidi" w:hAnsiTheme="majorBidi" w:cstheme="majorBidi"/>
                <w:b/>
                <w:bCs/>
                <w:sz w:val="24"/>
                <w:szCs w:val="24"/>
                <w:lang w:val="en-US"/>
              </w:rPr>
            </w:pPr>
            <w:r w:rsidRPr="00410CC8">
              <w:rPr>
                <w:rFonts w:asciiTheme="majorBidi" w:hAnsiTheme="majorBidi" w:cstheme="majorBidi"/>
                <w:b/>
                <w:bCs/>
                <w:sz w:val="24"/>
                <w:szCs w:val="24"/>
                <w:lang w:val="en-US"/>
              </w:rPr>
              <w:t>Communicating</w:t>
            </w:r>
          </w:p>
          <w:p w14:paraId="6454602F" w14:textId="77777777" w:rsidR="00A221BE" w:rsidRPr="00410CC8" w:rsidRDefault="00A221BE"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The Communication Process</w:t>
            </w:r>
          </w:p>
          <w:p w14:paraId="29A664BC" w14:textId="77777777" w:rsidR="00A221BE" w:rsidRPr="00410CC8" w:rsidRDefault="00A221BE"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Modes of Communication</w:t>
            </w:r>
          </w:p>
          <w:p w14:paraId="4E90AECB" w14:textId="61FC1E02" w:rsidR="00A221BE" w:rsidRPr="00AE2AD7" w:rsidRDefault="00A221BE"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Therapeutic Communication</w:t>
            </w:r>
          </w:p>
        </w:tc>
      </w:tr>
      <w:tr w:rsidR="006E7393" w:rsidRPr="00410CC8" w14:paraId="60595796" w14:textId="77777777" w:rsidTr="00804114">
        <w:trPr>
          <w:trHeight w:val="1339"/>
        </w:trPr>
        <w:tc>
          <w:tcPr>
            <w:tcW w:w="369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3BA635E0" w14:textId="77777777" w:rsidR="006E7393" w:rsidRPr="00410CC8" w:rsidRDefault="00927C5E"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Eight</w:t>
            </w:r>
            <w:r w:rsidRPr="00AE2AD7">
              <w:rPr>
                <w:rFonts w:asciiTheme="majorBidi" w:hAnsiTheme="majorBidi" w:cstheme="majorBidi"/>
                <w:sz w:val="24"/>
                <w:szCs w:val="24"/>
                <w:lang w:val="en-US"/>
              </w:rPr>
              <w:t xml:space="preserve"> (April 14 – 18)</w:t>
            </w:r>
          </w:p>
          <w:p w14:paraId="726D9FD9" w14:textId="77777777" w:rsidR="00927C5E" w:rsidRPr="00AE2AD7" w:rsidRDefault="00927C5E"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Nine</w:t>
            </w:r>
            <w:r w:rsidRPr="00AE2AD7">
              <w:rPr>
                <w:rFonts w:asciiTheme="majorBidi" w:hAnsiTheme="majorBidi" w:cstheme="majorBidi"/>
                <w:sz w:val="24"/>
                <w:szCs w:val="24"/>
                <w:lang w:val="en-US"/>
              </w:rPr>
              <w:t xml:space="preserve"> (April 21 – 25)</w:t>
            </w:r>
          </w:p>
          <w:p w14:paraId="11CC0A45" w14:textId="4D4568EF" w:rsidR="00927C5E" w:rsidRPr="00AE2AD7" w:rsidRDefault="00927C5E" w:rsidP="00410CC8">
            <w:pPr>
              <w:spacing w:after="160"/>
              <w:rPr>
                <w:rFonts w:asciiTheme="majorBidi" w:hAnsiTheme="majorBidi" w:cstheme="majorBidi"/>
                <w:sz w:val="24"/>
                <w:szCs w:val="24"/>
                <w:lang w:val="en-US"/>
              </w:rPr>
            </w:pPr>
          </w:p>
        </w:tc>
        <w:tc>
          <w:tcPr>
            <w:tcW w:w="5601"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401EC6D8" w14:textId="77777777" w:rsidR="00804114" w:rsidRPr="00410CC8" w:rsidRDefault="00A221BE" w:rsidP="00410CC8">
            <w:pPr>
              <w:rPr>
                <w:rFonts w:asciiTheme="majorBidi" w:hAnsiTheme="majorBidi" w:cstheme="majorBidi"/>
                <w:b/>
                <w:bCs/>
                <w:sz w:val="24"/>
                <w:szCs w:val="24"/>
                <w:lang w:val="en-US"/>
              </w:rPr>
            </w:pPr>
            <w:r w:rsidRPr="00410CC8">
              <w:rPr>
                <w:rFonts w:asciiTheme="majorBidi" w:hAnsiTheme="majorBidi" w:cstheme="majorBidi"/>
                <w:b/>
                <w:bCs/>
                <w:sz w:val="24"/>
                <w:szCs w:val="24"/>
                <w:lang w:val="en-US"/>
              </w:rPr>
              <w:t>MEDICATIONS</w:t>
            </w:r>
          </w:p>
          <w:p w14:paraId="5850582A" w14:textId="35C4207A" w:rsidR="00A221BE" w:rsidRPr="00410CC8" w:rsidRDefault="00CD75E2" w:rsidP="00410CC8">
            <w:pPr>
              <w:rPr>
                <w:rFonts w:asciiTheme="majorBidi" w:hAnsiTheme="majorBidi" w:cstheme="majorBidi"/>
                <w:b/>
                <w:bCs/>
                <w:sz w:val="24"/>
                <w:szCs w:val="24"/>
                <w:lang w:val="en-US"/>
              </w:rPr>
            </w:pPr>
            <w:r w:rsidRPr="00410CC8">
              <w:rPr>
                <w:rFonts w:asciiTheme="majorBidi" w:hAnsiTheme="majorBidi" w:cstheme="majorBidi"/>
                <w:sz w:val="24"/>
                <w:szCs w:val="24"/>
                <w:lang w:val="en-US"/>
              </w:rPr>
              <w:t>Name of Drugs</w:t>
            </w:r>
          </w:p>
          <w:p w14:paraId="6A133C2F" w14:textId="77777777" w:rsidR="00CD75E2" w:rsidRPr="00410CC8" w:rsidRDefault="00CD75E2"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Types of drug preparations</w:t>
            </w:r>
          </w:p>
          <w:p w14:paraId="779F8904" w14:textId="7510C951" w:rsidR="00CD75E2" w:rsidRPr="00AE2AD7" w:rsidRDefault="00CD75E2"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Therapeutic actions of drugs</w:t>
            </w:r>
          </w:p>
        </w:tc>
      </w:tr>
      <w:tr w:rsidR="006E7393" w:rsidRPr="00410CC8" w14:paraId="70A38ADD" w14:textId="77777777" w:rsidTr="00804114">
        <w:trPr>
          <w:trHeight w:val="1339"/>
        </w:trPr>
        <w:tc>
          <w:tcPr>
            <w:tcW w:w="369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560EB5F5" w14:textId="77777777" w:rsidR="006E7393" w:rsidRPr="00410CC8" w:rsidRDefault="00804114"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Ten</w:t>
            </w:r>
            <w:r w:rsidRPr="00AE2AD7">
              <w:rPr>
                <w:rFonts w:asciiTheme="majorBidi" w:hAnsiTheme="majorBidi" w:cstheme="majorBidi"/>
                <w:sz w:val="24"/>
                <w:szCs w:val="24"/>
                <w:lang w:val="en-US"/>
              </w:rPr>
              <w:t xml:space="preserve"> (April 28 – May 2)</w:t>
            </w:r>
          </w:p>
          <w:p w14:paraId="3B00B374" w14:textId="0D676B3F" w:rsidR="00804114" w:rsidRPr="00AE2AD7" w:rsidRDefault="00804114"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Eleven</w:t>
            </w:r>
            <w:r w:rsidRPr="00AE2AD7">
              <w:rPr>
                <w:rFonts w:asciiTheme="majorBidi" w:hAnsiTheme="majorBidi" w:cstheme="majorBidi"/>
                <w:sz w:val="24"/>
                <w:szCs w:val="24"/>
                <w:lang w:val="en-US"/>
              </w:rPr>
              <w:t xml:space="preserve"> (May 5 – 9)</w:t>
            </w:r>
          </w:p>
        </w:tc>
        <w:tc>
          <w:tcPr>
            <w:tcW w:w="5601" w:type="dxa"/>
            <w:tcBorders>
              <w:top w:val="double" w:sz="4" w:space="0" w:color="auto"/>
              <w:left w:val="double" w:sz="4" w:space="0" w:color="auto"/>
              <w:bottom w:val="double" w:sz="4" w:space="0" w:color="auto"/>
              <w:right w:val="double" w:sz="4" w:space="0" w:color="auto"/>
            </w:tcBorders>
            <w:shd w:val="clear" w:color="auto" w:fill="FFFFFF" w:themeFill="background1"/>
          </w:tcPr>
          <w:p w14:paraId="2F01F501" w14:textId="77777777" w:rsidR="00CD75E2" w:rsidRPr="00CD75E2" w:rsidRDefault="00CD75E2" w:rsidP="00410CC8">
            <w:pPr>
              <w:spacing w:line="240" w:lineRule="auto"/>
              <w:rPr>
                <w:rFonts w:asciiTheme="majorBidi" w:hAnsiTheme="majorBidi" w:cstheme="majorBidi"/>
                <w:sz w:val="24"/>
                <w:szCs w:val="24"/>
              </w:rPr>
            </w:pPr>
            <w:r w:rsidRPr="00CD75E2">
              <w:rPr>
                <w:rFonts w:asciiTheme="majorBidi" w:hAnsiTheme="majorBidi" w:cstheme="majorBidi"/>
                <w:b/>
                <w:bCs/>
                <w:sz w:val="24"/>
                <w:szCs w:val="24"/>
                <w:lang w:val="en-US"/>
              </w:rPr>
              <w:t>Nursing process</w:t>
            </w:r>
          </w:p>
          <w:p w14:paraId="6F4F994F" w14:textId="6DAB91EE" w:rsidR="006E7393" w:rsidRPr="00410CC8" w:rsidRDefault="00CD75E2"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Nursing Process Phases</w:t>
            </w:r>
          </w:p>
          <w:p w14:paraId="2A3961DA" w14:textId="0407C330" w:rsidR="00CD75E2" w:rsidRPr="00410CC8" w:rsidRDefault="00CD75E2"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Benefits of the Nursing Process</w:t>
            </w:r>
          </w:p>
          <w:p w14:paraId="5BB96F7F" w14:textId="3784F736" w:rsidR="006E7393" w:rsidRPr="00AE2AD7" w:rsidRDefault="00CD75E2"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Data collection Framework</w:t>
            </w:r>
          </w:p>
        </w:tc>
      </w:tr>
      <w:tr w:rsidR="00804114" w:rsidRPr="00410CC8" w14:paraId="4B371717" w14:textId="77777777" w:rsidTr="00804114">
        <w:trPr>
          <w:trHeight w:val="180"/>
        </w:trPr>
        <w:tc>
          <w:tcPr>
            <w:tcW w:w="369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4D1342E2" w14:textId="6BF3729E" w:rsidR="00804114" w:rsidRPr="00AE2AD7" w:rsidRDefault="00804114"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Twelve</w:t>
            </w:r>
            <w:r w:rsidRPr="00AE2AD7">
              <w:rPr>
                <w:rFonts w:asciiTheme="majorBidi" w:hAnsiTheme="majorBidi" w:cstheme="majorBidi"/>
                <w:sz w:val="24"/>
                <w:szCs w:val="24"/>
                <w:lang w:val="en-US"/>
              </w:rPr>
              <w:t xml:space="preserve"> (May 12 – 16)</w:t>
            </w:r>
          </w:p>
        </w:tc>
        <w:tc>
          <w:tcPr>
            <w:tcW w:w="5601"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10BA88A0" w14:textId="77777777" w:rsidR="00804114" w:rsidRPr="00410CC8" w:rsidRDefault="00804114" w:rsidP="00410CC8">
            <w:pPr>
              <w:rPr>
                <w:rFonts w:asciiTheme="majorBidi" w:hAnsiTheme="majorBidi" w:cstheme="majorBidi"/>
                <w:b/>
                <w:bCs/>
                <w:sz w:val="24"/>
                <w:szCs w:val="24"/>
                <w:lang w:val="en-US"/>
              </w:rPr>
            </w:pPr>
            <w:r w:rsidRPr="00410CC8">
              <w:rPr>
                <w:rFonts w:asciiTheme="majorBidi" w:hAnsiTheme="majorBidi" w:cstheme="majorBidi"/>
                <w:b/>
                <w:bCs/>
                <w:sz w:val="24"/>
                <w:szCs w:val="24"/>
                <w:lang w:val="en-US"/>
              </w:rPr>
              <w:t>HYGIENE</w:t>
            </w:r>
          </w:p>
          <w:p w14:paraId="1421FC56" w14:textId="77777777" w:rsidR="00804114" w:rsidRPr="00410CC8" w:rsidRDefault="00804114"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Hygienic care: types</w:t>
            </w:r>
          </w:p>
          <w:p w14:paraId="106E770B" w14:textId="77777777" w:rsidR="00804114" w:rsidRPr="00410CC8" w:rsidRDefault="00804114"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Etiologies of self care deficits</w:t>
            </w:r>
          </w:p>
          <w:p w14:paraId="298B3B81" w14:textId="102D4696" w:rsidR="00804114" w:rsidRPr="00AE2AD7" w:rsidRDefault="00804114"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Guidelines for skin care</w:t>
            </w:r>
          </w:p>
        </w:tc>
      </w:tr>
      <w:tr w:rsidR="00804114" w:rsidRPr="00410CC8" w14:paraId="065E1D15" w14:textId="77777777" w:rsidTr="00804114">
        <w:trPr>
          <w:trHeight w:val="142"/>
        </w:trPr>
        <w:tc>
          <w:tcPr>
            <w:tcW w:w="3696"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40EDFF08" w14:textId="1292DC6F" w:rsidR="00804114" w:rsidRPr="00AE2AD7" w:rsidRDefault="00804114" w:rsidP="00410CC8">
            <w:pPr>
              <w:rPr>
                <w:rFonts w:asciiTheme="majorBidi" w:hAnsiTheme="majorBidi" w:cstheme="majorBidi"/>
                <w:sz w:val="24"/>
                <w:szCs w:val="24"/>
                <w:lang w:val="en-US"/>
              </w:rPr>
            </w:pPr>
            <w:r w:rsidRPr="00AE2AD7">
              <w:rPr>
                <w:rFonts w:asciiTheme="majorBidi" w:hAnsiTheme="majorBidi" w:cstheme="majorBidi"/>
                <w:b/>
                <w:bCs/>
                <w:sz w:val="24"/>
                <w:szCs w:val="24"/>
                <w:lang w:val="en-US"/>
              </w:rPr>
              <w:t>Thirteen</w:t>
            </w:r>
            <w:r w:rsidRPr="00AE2AD7">
              <w:rPr>
                <w:rFonts w:asciiTheme="majorBidi" w:hAnsiTheme="majorBidi" w:cstheme="majorBidi"/>
                <w:sz w:val="24"/>
                <w:szCs w:val="24"/>
                <w:lang w:val="en-US"/>
              </w:rPr>
              <w:t xml:space="preserve"> (May 19 – 23)</w:t>
            </w:r>
          </w:p>
        </w:tc>
        <w:tc>
          <w:tcPr>
            <w:tcW w:w="5601" w:type="dxa"/>
            <w:tcBorders>
              <w:top w:val="double" w:sz="4" w:space="0" w:color="auto"/>
              <w:left w:val="double" w:sz="4" w:space="0" w:color="auto"/>
              <w:bottom w:val="double" w:sz="4" w:space="0" w:color="auto"/>
              <w:right w:val="double" w:sz="4" w:space="0" w:color="auto"/>
            </w:tcBorders>
            <w:shd w:val="clear" w:color="auto" w:fill="FFFFFF" w:themeFill="background1"/>
          </w:tcPr>
          <w:p w14:paraId="6CEAEDE3" w14:textId="77777777" w:rsidR="00804114" w:rsidRPr="00410CC8" w:rsidRDefault="00804114" w:rsidP="00410CC8">
            <w:pPr>
              <w:rPr>
                <w:rFonts w:asciiTheme="majorBidi" w:hAnsiTheme="majorBidi" w:cstheme="majorBidi"/>
                <w:b/>
                <w:bCs/>
                <w:sz w:val="24"/>
                <w:szCs w:val="24"/>
                <w:lang w:val="en-US"/>
              </w:rPr>
            </w:pPr>
            <w:r w:rsidRPr="00410CC8">
              <w:rPr>
                <w:rFonts w:asciiTheme="majorBidi" w:hAnsiTheme="majorBidi" w:cstheme="majorBidi"/>
                <w:b/>
                <w:bCs/>
                <w:sz w:val="24"/>
                <w:szCs w:val="24"/>
                <w:lang w:val="en-US"/>
              </w:rPr>
              <w:t>Safety</w:t>
            </w:r>
          </w:p>
          <w:p w14:paraId="2E03CD07" w14:textId="77777777" w:rsidR="00804114" w:rsidRPr="00410CC8" w:rsidRDefault="00804114"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 xml:space="preserve">Factors Affecting Ability to </w:t>
            </w:r>
            <w:r w:rsidRPr="00410CC8">
              <w:rPr>
                <w:rFonts w:asciiTheme="majorBidi" w:hAnsiTheme="majorBidi" w:cstheme="majorBidi"/>
                <w:sz w:val="24"/>
                <w:szCs w:val="24"/>
                <w:lang w:val="en-US"/>
              </w:rPr>
              <w:br/>
              <w:t>Protect Self from Injury</w:t>
            </w:r>
          </w:p>
          <w:p w14:paraId="6083CCDA" w14:textId="7AA22ADF" w:rsidR="00804114" w:rsidRPr="00AE2AD7" w:rsidRDefault="00804114"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National Patient Safety Goals (</w:t>
            </w:r>
            <w:hyperlink r:id="rId6" w:history="1">
              <w:r w:rsidRPr="00410CC8">
                <w:rPr>
                  <w:rStyle w:val="Hyperlink"/>
                  <w:rFonts w:asciiTheme="majorBidi" w:hAnsiTheme="majorBidi" w:cstheme="majorBidi"/>
                  <w:sz w:val="24"/>
                  <w:szCs w:val="24"/>
                  <w:lang w:val="en-US"/>
                </w:rPr>
                <w:t>NPSGs</w:t>
              </w:r>
            </w:hyperlink>
            <w:r w:rsidRPr="00410CC8">
              <w:rPr>
                <w:rFonts w:asciiTheme="majorBidi" w:hAnsiTheme="majorBidi" w:cstheme="majorBidi"/>
                <w:sz w:val="24"/>
                <w:szCs w:val="24"/>
                <w:lang w:val="en-US"/>
              </w:rPr>
              <w:t>)</w:t>
            </w:r>
          </w:p>
        </w:tc>
      </w:tr>
      <w:tr w:rsidR="00804114" w:rsidRPr="00410CC8" w14:paraId="3F7CB598" w14:textId="77777777" w:rsidTr="00804114">
        <w:trPr>
          <w:trHeight w:val="142"/>
        </w:trPr>
        <w:tc>
          <w:tcPr>
            <w:tcW w:w="3696" w:type="dxa"/>
            <w:tcBorders>
              <w:top w:val="double" w:sz="4" w:space="0" w:color="auto"/>
              <w:left w:val="double" w:sz="4" w:space="0" w:color="auto"/>
              <w:bottom w:val="double" w:sz="4" w:space="0" w:color="auto"/>
              <w:right w:val="double" w:sz="4" w:space="0" w:color="auto"/>
            </w:tcBorders>
            <w:shd w:val="clear" w:color="auto" w:fill="FFFFFF" w:themeFill="background1"/>
          </w:tcPr>
          <w:p w14:paraId="6B359D43" w14:textId="30E0B58F" w:rsidR="00804114" w:rsidRPr="00410CC8" w:rsidRDefault="00804114" w:rsidP="00410CC8">
            <w:pPr>
              <w:rPr>
                <w:rFonts w:asciiTheme="majorBidi" w:hAnsiTheme="majorBidi" w:cstheme="majorBidi"/>
                <w:b/>
                <w:bCs/>
                <w:sz w:val="24"/>
                <w:szCs w:val="24"/>
                <w:lang w:val="en-US"/>
              </w:rPr>
            </w:pPr>
            <w:r w:rsidRPr="00AE2AD7">
              <w:rPr>
                <w:rFonts w:asciiTheme="majorBidi" w:hAnsiTheme="majorBidi" w:cstheme="majorBidi"/>
                <w:b/>
                <w:bCs/>
                <w:sz w:val="24"/>
                <w:szCs w:val="24"/>
                <w:lang w:val="en-US"/>
              </w:rPr>
              <w:t>Fourteen</w:t>
            </w:r>
            <w:r w:rsidRPr="00AE2AD7">
              <w:rPr>
                <w:rFonts w:asciiTheme="majorBidi" w:hAnsiTheme="majorBidi" w:cstheme="majorBidi"/>
                <w:sz w:val="24"/>
                <w:szCs w:val="24"/>
                <w:lang w:val="en-US"/>
              </w:rPr>
              <w:t xml:space="preserve"> (May 26 – 30 May)</w:t>
            </w:r>
          </w:p>
        </w:tc>
        <w:tc>
          <w:tcPr>
            <w:tcW w:w="5601" w:type="dxa"/>
            <w:tcBorders>
              <w:top w:val="double" w:sz="4" w:space="0" w:color="auto"/>
              <w:left w:val="double" w:sz="4" w:space="0" w:color="auto"/>
              <w:bottom w:val="double" w:sz="4" w:space="0" w:color="auto"/>
              <w:right w:val="double" w:sz="4" w:space="0" w:color="auto"/>
            </w:tcBorders>
            <w:shd w:val="clear" w:color="auto" w:fill="FFFFFF" w:themeFill="background1"/>
          </w:tcPr>
          <w:p w14:paraId="2ADBFC6B" w14:textId="77777777" w:rsidR="00804114" w:rsidRPr="00927C5E" w:rsidRDefault="00804114" w:rsidP="00410CC8">
            <w:pPr>
              <w:spacing w:after="0" w:line="240" w:lineRule="auto"/>
              <w:rPr>
                <w:rFonts w:asciiTheme="majorBidi" w:hAnsiTheme="majorBidi" w:cstheme="majorBidi"/>
                <w:b/>
                <w:bCs/>
                <w:sz w:val="24"/>
                <w:szCs w:val="24"/>
              </w:rPr>
            </w:pPr>
            <w:r w:rsidRPr="00927C5E">
              <w:rPr>
                <w:rFonts w:asciiTheme="majorBidi" w:hAnsiTheme="majorBidi" w:cstheme="majorBidi"/>
                <w:b/>
                <w:bCs/>
                <w:sz w:val="24"/>
                <w:szCs w:val="24"/>
                <w:lang w:val="en-US"/>
              </w:rPr>
              <w:t>BACK SAFETY</w:t>
            </w:r>
          </w:p>
          <w:p w14:paraId="02DEFC2B" w14:textId="7919AE4B" w:rsidR="00804114" w:rsidRPr="00410CC8" w:rsidRDefault="00804114" w:rsidP="00410CC8">
            <w:pPr>
              <w:rPr>
                <w:rFonts w:asciiTheme="majorBidi" w:hAnsiTheme="majorBidi" w:cstheme="majorBidi"/>
                <w:sz w:val="24"/>
                <w:szCs w:val="24"/>
                <w:lang w:val="en-US"/>
              </w:rPr>
            </w:pPr>
            <w:r w:rsidRPr="00410CC8">
              <w:rPr>
                <w:rFonts w:asciiTheme="majorBidi" w:hAnsiTheme="majorBidi" w:cstheme="majorBidi"/>
                <w:sz w:val="24"/>
                <w:szCs w:val="24"/>
                <w:lang w:val="en-US"/>
              </w:rPr>
              <w:t xml:space="preserve">Five Activities That Could Injure </w:t>
            </w:r>
            <w:r w:rsidRPr="00410CC8">
              <w:rPr>
                <w:rFonts w:asciiTheme="majorBidi" w:hAnsiTheme="majorBidi" w:cstheme="majorBidi"/>
                <w:sz w:val="24"/>
                <w:szCs w:val="24"/>
                <w:lang w:val="en-US"/>
              </w:rPr>
              <w:t>the</w:t>
            </w:r>
            <w:r w:rsidRPr="00410CC8">
              <w:rPr>
                <w:rFonts w:asciiTheme="majorBidi" w:hAnsiTheme="majorBidi" w:cstheme="majorBidi"/>
                <w:sz w:val="24"/>
                <w:szCs w:val="24"/>
                <w:lang w:val="en-US"/>
              </w:rPr>
              <w:t xml:space="preserve"> Back</w:t>
            </w:r>
          </w:p>
        </w:tc>
      </w:tr>
      <w:tr w:rsidR="00804114" w:rsidRPr="00410CC8" w14:paraId="5738170B" w14:textId="77777777" w:rsidTr="00804114">
        <w:trPr>
          <w:trHeight w:val="1785"/>
        </w:trPr>
        <w:tc>
          <w:tcPr>
            <w:tcW w:w="3696"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0A61E7B0" w14:textId="77D01AA7" w:rsidR="00804114" w:rsidRPr="00AE2AD7" w:rsidRDefault="00804114" w:rsidP="00410CC8">
            <w:pPr>
              <w:spacing w:after="160"/>
              <w:rPr>
                <w:rFonts w:asciiTheme="majorBidi" w:hAnsiTheme="majorBidi" w:cstheme="majorBidi"/>
                <w:sz w:val="24"/>
                <w:szCs w:val="24"/>
                <w:lang w:val="en-US"/>
              </w:rPr>
            </w:pPr>
            <w:r w:rsidRPr="00AE2AD7">
              <w:rPr>
                <w:rFonts w:asciiTheme="majorBidi" w:hAnsiTheme="majorBidi" w:cstheme="majorBidi"/>
                <w:b/>
                <w:bCs/>
                <w:sz w:val="24"/>
                <w:szCs w:val="24"/>
                <w:lang w:val="en-US"/>
              </w:rPr>
              <w:t>Fifteen</w:t>
            </w:r>
            <w:r w:rsidRPr="00AE2AD7">
              <w:rPr>
                <w:rFonts w:asciiTheme="majorBidi" w:hAnsiTheme="majorBidi" w:cstheme="majorBidi"/>
                <w:sz w:val="24"/>
                <w:szCs w:val="24"/>
                <w:lang w:val="en-US"/>
              </w:rPr>
              <w:t xml:space="preserve"> (Jun 2 – 6)</w:t>
            </w:r>
          </w:p>
        </w:tc>
        <w:tc>
          <w:tcPr>
            <w:tcW w:w="5601" w:type="dxa"/>
            <w:tcBorders>
              <w:top w:val="double" w:sz="4" w:space="0" w:color="auto"/>
              <w:left w:val="double" w:sz="4" w:space="0" w:color="auto"/>
              <w:bottom w:val="double" w:sz="4" w:space="0" w:color="auto"/>
              <w:right w:val="double" w:sz="4" w:space="0" w:color="auto"/>
            </w:tcBorders>
            <w:shd w:val="clear" w:color="auto" w:fill="DEEAF6" w:themeFill="accent5" w:themeFillTint="33"/>
            <w:hideMark/>
          </w:tcPr>
          <w:p w14:paraId="6E9DD95B" w14:textId="25B63829" w:rsidR="00804114" w:rsidRPr="00410CC8" w:rsidRDefault="00804114" w:rsidP="00410CC8">
            <w:pPr>
              <w:spacing w:after="160"/>
              <w:rPr>
                <w:rFonts w:asciiTheme="majorBidi" w:hAnsiTheme="majorBidi" w:cstheme="majorBidi"/>
                <w:b/>
                <w:bCs/>
                <w:sz w:val="24"/>
                <w:szCs w:val="24"/>
                <w:lang w:val="en-US"/>
              </w:rPr>
            </w:pPr>
            <w:r w:rsidRPr="00410CC8">
              <w:rPr>
                <w:rFonts w:asciiTheme="majorBidi" w:hAnsiTheme="majorBidi" w:cstheme="majorBidi"/>
                <w:b/>
                <w:bCs/>
                <w:sz w:val="24"/>
                <w:szCs w:val="24"/>
                <w:lang w:val="en-US"/>
              </w:rPr>
              <w:t>Pain and Pain Management</w:t>
            </w:r>
          </w:p>
          <w:p w14:paraId="7F361D9D" w14:textId="67D09D93" w:rsidR="00804114" w:rsidRPr="00410CC8" w:rsidRDefault="00804114"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 xml:space="preserve">Define </w:t>
            </w:r>
            <w:r w:rsidRPr="00410CC8">
              <w:rPr>
                <w:rFonts w:asciiTheme="majorBidi" w:hAnsiTheme="majorBidi" w:cstheme="majorBidi"/>
                <w:sz w:val="24"/>
                <w:szCs w:val="24"/>
                <w:lang w:val="en-US"/>
              </w:rPr>
              <w:t>pain, nature</w:t>
            </w:r>
            <w:r w:rsidRPr="00410CC8">
              <w:rPr>
                <w:rFonts w:asciiTheme="majorBidi" w:hAnsiTheme="majorBidi" w:cstheme="majorBidi"/>
                <w:sz w:val="24"/>
                <w:szCs w:val="24"/>
                <w:lang w:val="en-US"/>
              </w:rPr>
              <w:t xml:space="preserve"> of pain, &amp; types</w:t>
            </w:r>
          </w:p>
          <w:p w14:paraId="27C10299" w14:textId="77777777" w:rsidR="00804114" w:rsidRPr="00410CC8" w:rsidRDefault="00804114"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Discuss concepts associated with pain</w:t>
            </w:r>
          </w:p>
          <w:p w14:paraId="69020A1A" w14:textId="7FC2EFFB" w:rsidR="00804114" w:rsidRPr="00AE2AD7" w:rsidRDefault="00804114" w:rsidP="00410CC8">
            <w:pPr>
              <w:spacing w:after="160"/>
              <w:rPr>
                <w:rFonts w:asciiTheme="majorBidi" w:hAnsiTheme="majorBidi" w:cstheme="majorBidi"/>
                <w:sz w:val="24"/>
                <w:szCs w:val="24"/>
                <w:lang w:val="en-US"/>
              </w:rPr>
            </w:pPr>
            <w:r w:rsidRPr="00410CC8">
              <w:rPr>
                <w:rFonts w:asciiTheme="majorBidi" w:hAnsiTheme="majorBidi" w:cstheme="majorBidi"/>
                <w:sz w:val="24"/>
                <w:szCs w:val="24"/>
                <w:lang w:val="en-US"/>
              </w:rPr>
              <w:t>List key factors in pain management</w:t>
            </w:r>
          </w:p>
        </w:tc>
      </w:tr>
    </w:tbl>
    <w:p w14:paraId="7267AD3E" w14:textId="77777777" w:rsidR="00831BC8" w:rsidRPr="00410CC8" w:rsidRDefault="00831BC8" w:rsidP="00410CC8">
      <w:pPr>
        <w:spacing w:line="360" w:lineRule="auto"/>
        <w:rPr>
          <w:rFonts w:asciiTheme="majorBidi" w:hAnsiTheme="majorBidi" w:cstheme="majorBidi"/>
          <w:bCs/>
          <w:sz w:val="24"/>
          <w:szCs w:val="24"/>
          <w:u w:val="single"/>
          <w:lang w:val="en-US"/>
        </w:rPr>
      </w:pPr>
    </w:p>
    <w:p w14:paraId="19289028" w14:textId="38ECE05A" w:rsidR="00831BC8" w:rsidRPr="00831BC8" w:rsidRDefault="00831BC8" w:rsidP="00410CC8">
      <w:pPr>
        <w:spacing w:line="360" w:lineRule="auto"/>
        <w:rPr>
          <w:rFonts w:asciiTheme="majorBidi" w:hAnsiTheme="majorBidi" w:cstheme="majorBidi"/>
          <w:b/>
          <w:bCs/>
          <w:sz w:val="24"/>
          <w:szCs w:val="24"/>
          <w:u w:val="single"/>
          <w:lang w:val="en-US"/>
        </w:rPr>
      </w:pPr>
      <w:r w:rsidRPr="00831BC8">
        <w:rPr>
          <w:rFonts w:asciiTheme="majorBidi" w:hAnsiTheme="majorBidi" w:cstheme="majorBidi"/>
          <w:bCs/>
          <w:sz w:val="24"/>
          <w:szCs w:val="24"/>
          <w:u w:val="single"/>
          <w:lang w:val="en-US"/>
        </w:rPr>
        <w:t xml:space="preserve">Teaching Strategies and Methods </w:t>
      </w:r>
      <w:r w:rsidRPr="00831BC8">
        <w:rPr>
          <w:rFonts w:asciiTheme="majorBidi" w:hAnsiTheme="majorBidi" w:cstheme="majorBidi"/>
          <w:b/>
          <w:sz w:val="24"/>
          <w:szCs w:val="24"/>
          <w:u w:val="single"/>
          <w:lang w:val="en-US"/>
        </w:rPr>
        <w:t xml:space="preserve">  </w:t>
      </w:r>
    </w:p>
    <w:tbl>
      <w:tblPr>
        <w:bidiVisual/>
        <w:tblW w:w="89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054"/>
        <w:gridCol w:w="870"/>
      </w:tblGrid>
      <w:tr w:rsidR="00831BC8" w:rsidRPr="00831BC8" w14:paraId="52FB36BA" w14:textId="77777777" w:rsidTr="00831BC8">
        <w:trPr>
          <w:trHeight w:val="506"/>
          <w:jc w:val="center"/>
        </w:trPr>
        <w:tc>
          <w:tcPr>
            <w:tcW w:w="8054" w:type="dxa"/>
            <w:shd w:val="clear" w:color="auto" w:fill="E6E6E6"/>
            <w:vAlign w:val="center"/>
            <w:hideMark/>
          </w:tcPr>
          <w:p w14:paraId="47C556EB" w14:textId="77777777" w:rsidR="00831BC8" w:rsidRPr="00831BC8" w:rsidRDefault="00831BC8" w:rsidP="00410CC8">
            <w:pPr>
              <w:spacing w:line="360" w:lineRule="auto"/>
              <w:rPr>
                <w:rFonts w:asciiTheme="majorBidi" w:hAnsiTheme="majorBidi" w:cstheme="majorBidi"/>
                <w:b/>
                <w:sz w:val="24"/>
                <w:szCs w:val="24"/>
                <w:lang w:val="en-US"/>
              </w:rPr>
            </w:pPr>
            <w:r w:rsidRPr="00831BC8">
              <w:rPr>
                <w:rFonts w:asciiTheme="majorBidi" w:hAnsiTheme="majorBidi" w:cstheme="majorBidi"/>
                <w:b/>
                <w:sz w:val="24"/>
                <w:szCs w:val="24"/>
                <w:lang w:val="en-US"/>
              </w:rPr>
              <w:t>Teaching Strategies and Methods</w:t>
            </w:r>
          </w:p>
        </w:tc>
        <w:tc>
          <w:tcPr>
            <w:tcW w:w="870" w:type="dxa"/>
            <w:shd w:val="clear" w:color="auto" w:fill="E6E6E6"/>
            <w:vAlign w:val="center"/>
            <w:hideMark/>
          </w:tcPr>
          <w:p w14:paraId="78A4526E" w14:textId="77777777" w:rsidR="00831BC8" w:rsidRPr="00831BC8" w:rsidRDefault="00831BC8" w:rsidP="00410CC8">
            <w:pPr>
              <w:spacing w:line="360" w:lineRule="auto"/>
              <w:rPr>
                <w:rFonts w:asciiTheme="majorBidi" w:hAnsiTheme="majorBidi" w:cstheme="majorBidi"/>
                <w:bCs/>
                <w:sz w:val="24"/>
                <w:szCs w:val="24"/>
                <w:rtl/>
                <w:lang w:val="en-US"/>
              </w:rPr>
            </w:pPr>
            <w:r w:rsidRPr="00831BC8">
              <w:rPr>
                <w:rFonts w:asciiTheme="majorBidi" w:hAnsiTheme="majorBidi" w:cstheme="majorBidi"/>
                <w:bCs/>
                <w:sz w:val="24"/>
                <w:szCs w:val="24"/>
                <w:lang w:val="en-US"/>
              </w:rPr>
              <w:t>No</w:t>
            </w:r>
            <w:r w:rsidRPr="00831BC8">
              <w:rPr>
                <w:rFonts w:asciiTheme="majorBidi" w:hAnsiTheme="majorBidi" w:cstheme="majorBidi"/>
                <w:bCs/>
                <w:sz w:val="24"/>
                <w:szCs w:val="24"/>
                <w:rtl/>
                <w:lang w:val="en-US"/>
              </w:rPr>
              <w:t xml:space="preserve"> </w:t>
            </w:r>
          </w:p>
        </w:tc>
      </w:tr>
      <w:tr w:rsidR="00831BC8" w:rsidRPr="00831BC8" w14:paraId="57624A8A" w14:textId="77777777" w:rsidTr="00831BC8">
        <w:trPr>
          <w:trHeight w:val="438"/>
          <w:jc w:val="center"/>
        </w:trPr>
        <w:tc>
          <w:tcPr>
            <w:tcW w:w="8054" w:type="dxa"/>
            <w:vAlign w:val="center"/>
            <w:hideMark/>
          </w:tcPr>
          <w:p w14:paraId="0A6F65A6" w14:textId="77777777" w:rsidR="00831BC8" w:rsidRPr="00831BC8" w:rsidRDefault="00831BC8" w:rsidP="00410CC8">
            <w:pPr>
              <w:spacing w:line="360" w:lineRule="auto"/>
              <w:rPr>
                <w:rFonts w:asciiTheme="majorBidi" w:hAnsiTheme="majorBidi" w:cstheme="majorBidi"/>
                <w:sz w:val="24"/>
                <w:szCs w:val="24"/>
                <w:rtl/>
                <w:lang w:val="en-US"/>
              </w:rPr>
            </w:pPr>
            <w:r w:rsidRPr="00831BC8">
              <w:rPr>
                <w:rFonts w:asciiTheme="majorBidi" w:hAnsiTheme="majorBidi" w:cstheme="majorBidi"/>
                <w:sz w:val="24"/>
                <w:szCs w:val="24"/>
                <w:lang w:val="en-US"/>
              </w:rPr>
              <w:t>Lectures</w:t>
            </w:r>
          </w:p>
        </w:tc>
        <w:tc>
          <w:tcPr>
            <w:tcW w:w="870" w:type="dxa"/>
            <w:vAlign w:val="center"/>
            <w:hideMark/>
          </w:tcPr>
          <w:p w14:paraId="6E9B503E" w14:textId="77777777" w:rsidR="00831BC8" w:rsidRPr="00831BC8" w:rsidRDefault="00831BC8" w:rsidP="00410CC8">
            <w:pPr>
              <w:spacing w:line="360" w:lineRule="auto"/>
              <w:rPr>
                <w:rFonts w:asciiTheme="majorBidi" w:hAnsiTheme="majorBidi" w:cstheme="majorBidi"/>
                <w:b/>
                <w:bCs/>
                <w:sz w:val="24"/>
                <w:szCs w:val="24"/>
                <w:lang w:val="en-US"/>
              </w:rPr>
            </w:pPr>
            <w:r w:rsidRPr="00831BC8">
              <w:rPr>
                <w:rFonts w:asciiTheme="majorBidi" w:hAnsiTheme="majorBidi" w:cstheme="majorBidi"/>
                <w:b/>
                <w:bCs/>
                <w:sz w:val="24"/>
                <w:szCs w:val="24"/>
                <w:lang w:val="en-US"/>
              </w:rPr>
              <w:t>1</w:t>
            </w:r>
          </w:p>
        </w:tc>
      </w:tr>
      <w:tr w:rsidR="00831BC8" w:rsidRPr="00831BC8" w14:paraId="072B0F7B" w14:textId="77777777" w:rsidTr="00831BC8">
        <w:trPr>
          <w:trHeight w:val="570"/>
          <w:jc w:val="center"/>
        </w:trPr>
        <w:tc>
          <w:tcPr>
            <w:tcW w:w="8054" w:type="dxa"/>
            <w:vAlign w:val="center"/>
            <w:hideMark/>
          </w:tcPr>
          <w:p w14:paraId="70D27F40" w14:textId="77777777" w:rsidR="00831BC8" w:rsidRPr="00831BC8" w:rsidRDefault="00831BC8" w:rsidP="00410CC8">
            <w:pPr>
              <w:spacing w:line="360" w:lineRule="auto"/>
              <w:rPr>
                <w:rFonts w:asciiTheme="majorBidi" w:hAnsiTheme="majorBidi" w:cstheme="majorBidi"/>
                <w:sz w:val="24"/>
                <w:szCs w:val="24"/>
                <w:rtl/>
                <w:lang w:val="en-US"/>
              </w:rPr>
            </w:pPr>
            <w:r w:rsidRPr="00831BC8">
              <w:rPr>
                <w:rFonts w:asciiTheme="majorBidi" w:hAnsiTheme="majorBidi" w:cstheme="majorBidi"/>
                <w:sz w:val="24"/>
                <w:szCs w:val="24"/>
                <w:lang w:val="en-US"/>
              </w:rPr>
              <w:t>Group discussions</w:t>
            </w:r>
          </w:p>
        </w:tc>
        <w:tc>
          <w:tcPr>
            <w:tcW w:w="870" w:type="dxa"/>
            <w:vAlign w:val="center"/>
            <w:hideMark/>
          </w:tcPr>
          <w:p w14:paraId="5668A266" w14:textId="77777777" w:rsidR="00831BC8" w:rsidRPr="00831BC8" w:rsidRDefault="00831BC8" w:rsidP="00410CC8">
            <w:pPr>
              <w:spacing w:line="360" w:lineRule="auto"/>
              <w:rPr>
                <w:rFonts w:asciiTheme="majorBidi" w:hAnsiTheme="majorBidi" w:cstheme="majorBidi"/>
                <w:b/>
                <w:bCs/>
                <w:sz w:val="24"/>
                <w:szCs w:val="24"/>
                <w:rtl/>
                <w:lang w:val="en-US"/>
              </w:rPr>
            </w:pPr>
            <w:r w:rsidRPr="00831BC8">
              <w:rPr>
                <w:rFonts w:asciiTheme="majorBidi" w:hAnsiTheme="majorBidi" w:cstheme="majorBidi"/>
                <w:b/>
                <w:bCs/>
                <w:sz w:val="24"/>
                <w:szCs w:val="24"/>
                <w:lang w:val="en-US"/>
              </w:rPr>
              <w:t>2</w:t>
            </w:r>
          </w:p>
        </w:tc>
      </w:tr>
      <w:tr w:rsidR="00831BC8" w:rsidRPr="00831BC8" w14:paraId="6E43C65B" w14:textId="77777777" w:rsidTr="00831BC8">
        <w:trPr>
          <w:trHeight w:val="517"/>
          <w:jc w:val="center"/>
        </w:trPr>
        <w:tc>
          <w:tcPr>
            <w:tcW w:w="8054" w:type="dxa"/>
            <w:vAlign w:val="center"/>
            <w:hideMark/>
          </w:tcPr>
          <w:p w14:paraId="19FD8ECB" w14:textId="77777777" w:rsidR="00831BC8" w:rsidRPr="00831BC8" w:rsidRDefault="00831BC8" w:rsidP="00410CC8">
            <w:pPr>
              <w:spacing w:line="360" w:lineRule="auto"/>
              <w:rPr>
                <w:rFonts w:asciiTheme="majorBidi" w:hAnsiTheme="majorBidi" w:cstheme="majorBidi"/>
                <w:sz w:val="24"/>
                <w:szCs w:val="24"/>
                <w:rtl/>
                <w:lang w:val="en-US"/>
              </w:rPr>
            </w:pPr>
            <w:r w:rsidRPr="00831BC8">
              <w:rPr>
                <w:rFonts w:asciiTheme="majorBidi" w:hAnsiTheme="majorBidi" w:cstheme="majorBidi"/>
                <w:sz w:val="24"/>
                <w:szCs w:val="24"/>
                <w:lang w:val="en-US"/>
              </w:rPr>
              <w:lastRenderedPageBreak/>
              <w:t>Multimedia</w:t>
            </w:r>
          </w:p>
        </w:tc>
        <w:tc>
          <w:tcPr>
            <w:tcW w:w="870" w:type="dxa"/>
            <w:vAlign w:val="center"/>
            <w:hideMark/>
          </w:tcPr>
          <w:p w14:paraId="2F5BC28F" w14:textId="77777777" w:rsidR="00831BC8" w:rsidRPr="00831BC8" w:rsidRDefault="00831BC8" w:rsidP="00410CC8">
            <w:pPr>
              <w:spacing w:line="360" w:lineRule="auto"/>
              <w:rPr>
                <w:rFonts w:asciiTheme="majorBidi" w:hAnsiTheme="majorBidi" w:cstheme="majorBidi"/>
                <w:b/>
                <w:bCs/>
                <w:sz w:val="24"/>
                <w:szCs w:val="24"/>
                <w:rtl/>
                <w:lang w:val="en-US"/>
              </w:rPr>
            </w:pPr>
            <w:r w:rsidRPr="00831BC8">
              <w:rPr>
                <w:rFonts w:asciiTheme="majorBidi" w:hAnsiTheme="majorBidi" w:cstheme="majorBidi"/>
                <w:b/>
                <w:bCs/>
                <w:sz w:val="24"/>
                <w:szCs w:val="24"/>
                <w:lang w:val="en-US"/>
              </w:rPr>
              <w:t>3</w:t>
            </w:r>
          </w:p>
        </w:tc>
      </w:tr>
      <w:tr w:rsidR="00831BC8" w:rsidRPr="00831BC8" w14:paraId="6795D0C8" w14:textId="77777777" w:rsidTr="00831BC8">
        <w:trPr>
          <w:trHeight w:val="657"/>
          <w:jc w:val="center"/>
        </w:trPr>
        <w:tc>
          <w:tcPr>
            <w:tcW w:w="8054" w:type="dxa"/>
            <w:vAlign w:val="center"/>
            <w:hideMark/>
          </w:tcPr>
          <w:p w14:paraId="391D8C2B" w14:textId="77777777" w:rsidR="00831BC8" w:rsidRPr="00831BC8" w:rsidRDefault="00831BC8" w:rsidP="00410CC8">
            <w:pPr>
              <w:spacing w:line="360" w:lineRule="auto"/>
              <w:rPr>
                <w:rFonts w:asciiTheme="majorBidi" w:hAnsiTheme="majorBidi" w:cstheme="majorBidi"/>
                <w:sz w:val="24"/>
                <w:szCs w:val="24"/>
                <w:rtl/>
                <w:lang w:val="en-US"/>
              </w:rPr>
            </w:pPr>
            <w:r w:rsidRPr="00831BC8">
              <w:rPr>
                <w:rFonts w:asciiTheme="majorBidi" w:hAnsiTheme="majorBidi" w:cstheme="majorBidi"/>
                <w:sz w:val="24"/>
                <w:szCs w:val="24"/>
                <w:lang w:val="en-US"/>
              </w:rPr>
              <w:t>PowerPoint presentations of textbook information</w:t>
            </w:r>
          </w:p>
        </w:tc>
        <w:tc>
          <w:tcPr>
            <w:tcW w:w="870" w:type="dxa"/>
            <w:vAlign w:val="center"/>
            <w:hideMark/>
          </w:tcPr>
          <w:p w14:paraId="3D9711E2" w14:textId="77777777" w:rsidR="00831BC8" w:rsidRPr="00831BC8" w:rsidRDefault="00831BC8" w:rsidP="00410CC8">
            <w:pPr>
              <w:spacing w:line="360" w:lineRule="auto"/>
              <w:rPr>
                <w:rFonts w:asciiTheme="majorBidi" w:hAnsiTheme="majorBidi" w:cstheme="majorBidi"/>
                <w:b/>
                <w:bCs/>
                <w:sz w:val="24"/>
                <w:szCs w:val="24"/>
                <w:lang w:val="en-US"/>
              </w:rPr>
            </w:pPr>
            <w:r w:rsidRPr="00831BC8">
              <w:rPr>
                <w:rFonts w:asciiTheme="majorBidi" w:hAnsiTheme="majorBidi" w:cstheme="majorBidi"/>
                <w:b/>
                <w:bCs/>
                <w:sz w:val="24"/>
                <w:szCs w:val="24"/>
                <w:lang w:val="en-US"/>
              </w:rPr>
              <w:t>4</w:t>
            </w:r>
          </w:p>
        </w:tc>
      </w:tr>
    </w:tbl>
    <w:p w14:paraId="0FED096C" w14:textId="77777777" w:rsidR="00AE2AD7" w:rsidRPr="00AE2AD7" w:rsidRDefault="00AE2AD7" w:rsidP="00410CC8">
      <w:pPr>
        <w:spacing w:line="360" w:lineRule="auto"/>
        <w:rPr>
          <w:rFonts w:asciiTheme="majorBidi" w:hAnsiTheme="majorBidi" w:cstheme="majorBidi"/>
          <w:sz w:val="24"/>
          <w:szCs w:val="24"/>
          <w:lang w:val="en-US"/>
        </w:rPr>
      </w:pPr>
    </w:p>
    <w:p w14:paraId="39C4438C" w14:textId="224F0461" w:rsidR="00831BC8" w:rsidRPr="00831BC8" w:rsidRDefault="00831BC8" w:rsidP="00410CC8">
      <w:pPr>
        <w:spacing w:line="360" w:lineRule="auto"/>
        <w:rPr>
          <w:rFonts w:asciiTheme="majorBidi" w:hAnsiTheme="majorBidi" w:cstheme="majorBidi"/>
          <w:b/>
          <w:sz w:val="24"/>
          <w:szCs w:val="24"/>
          <w:u w:val="single"/>
          <w:lang w:val="en-US"/>
        </w:rPr>
      </w:pPr>
      <w:r w:rsidRPr="00831BC8">
        <w:rPr>
          <w:rFonts w:asciiTheme="majorBidi" w:hAnsiTheme="majorBidi" w:cstheme="majorBidi"/>
          <w:bCs/>
          <w:sz w:val="24"/>
          <w:szCs w:val="24"/>
          <w:u w:val="single"/>
          <w:lang w:val="en-US"/>
        </w:rPr>
        <w:t>Methods of Assessment</w:t>
      </w:r>
      <w:r w:rsidRPr="00831BC8">
        <w:rPr>
          <w:rFonts w:asciiTheme="majorBidi" w:hAnsiTheme="majorBidi" w:cstheme="majorBidi"/>
          <w:b/>
          <w:sz w:val="24"/>
          <w:szCs w:val="24"/>
          <w:u w:val="single"/>
          <w:lang w:val="en-US"/>
        </w:rPr>
        <w:t xml:space="preserve"> </w:t>
      </w:r>
    </w:p>
    <w:tbl>
      <w:tblPr>
        <w:bidiVisual/>
        <w:tblW w:w="9113" w:type="dxa"/>
        <w:tblInd w:w="-2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893"/>
        <w:gridCol w:w="3001"/>
        <w:gridCol w:w="2352"/>
        <w:gridCol w:w="867"/>
      </w:tblGrid>
      <w:tr w:rsidR="00831BC8" w:rsidRPr="00831BC8" w14:paraId="4A75F1A8" w14:textId="77777777" w:rsidTr="00831BC8">
        <w:trPr>
          <w:trHeight w:val="230"/>
        </w:trPr>
        <w:tc>
          <w:tcPr>
            <w:tcW w:w="2893" w:type="dxa"/>
            <w:shd w:val="clear" w:color="auto" w:fill="D9D9D9"/>
            <w:vAlign w:val="center"/>
          </w:tcPr>
          <w:p w14:paraId="3B480EE1" w14:textId="3C161DE0" w:rsidR="00831BC8" w:rsidRPr="00831BC8" w:rsidRDefault="00831BC8" w:rsidP="00410CC8">
            <w:pPr>
              <w:spacing w:line="360" w:lineRule="auto"/>
              <w:rPr>
                <w:rFonts w:asciiTheme="majorBidi" w:hAnsiTheme="majorBidi" w:cstheme="majorBidi"/>
                <w:b/>
                <w:bCs/>
                <w:sz w:val="24"/>
                <w:szCs w:val="24"/>
                <w:rtl/>
                <w:lang w:val="en-US"/>
              </w:rPr>
            </w:pPr>
            <w:r w:rsidRPr="00831BC8">
              <w:rPr>
                <w:rFonts w:asciiTheme="majorBidi" w:hAnsiTheme="majorBidi" w:cstheme="majorBidi"/>
                <w:b/>
                <w:sz w:val="24"/>
                <w:szCs w:val="24"/>
                <w:lang w:val="en-US"/>
              </w:rPr>
              <w:t xml:space="preserve">  </w:t>
            </w:r>
            <w:r w:rsidRPr="00831BC8">
              <w:rPr>
                <w:rFonts w:asciiTheme="majorBidi" w:hAnsiTheme="majorBidi" w:cstheme="majorBidi"/>
                <w:b/>
                <w:bCs/>
                <w:sz w:val="24"/>
                <w:szCs w:val="24"/>
                <w:lang w:val="en-US"/>
              </w:rPr>
              <w:t>The proportion of Final Evaluation</w:t>
            </w:r>
          </w:p>
        </w:tc>
        <w:tc>
          <w:tcPr>
            <w:tcW w:w="3001" w:type="dxa"/>
            <w:shd w:val="clear" w:color="auto" w:fill="D9D9D9"/>
            <w:vAlign w:val="center"/>
          </w:tcPr>
          <w:p w14:paraId="566F9BD0" w14:textId="77777777" w:rsidR="00831BC8" w:rsidRPr="00831BC8" w:rsidRDefault="00831BC8" w:rsidP="00410CC8">
            <w:pPr>
              <w:spacing w:line="360" w:lineRule="auto"/>
              <w:rPr>
                <w:rFonts w:asciiTheme="majorBidi" w:hAnsiTheme="majorBidi" w:cstheme="majorBidi"/>
                <w:b/>
                <w:sz w:val="24"/>
                <w:szCs w:val="24"/>
                <w:lang w:val="en-US"/>
              </w:rPr>
            </w:pPr>
            <w:r w:rsidRPr="00831BC8">
              <w:rPr>
                <w:rFonts w:asciiTheme="majorBidi" w:hAnsiTheme="majorBidi" w:cstheme="majorBidi"/>
                <w:b/>
                <w:bCs/>
                <w:sz w:val="24"/>
                <w:szCs w:val="24"/>
                <w:lang w:val="en-US"/>
              </w:rPr>
              <w:t xml:space="preserve">Evaluation   </w:t>
            </w:r>
            <w:r w:rsidRPr="00831BC8">
              <w:rPr>
                <w:rFonts w:asciiTheme="majorBidi" w:hAnsiTheme="majorBidi" w:cstheme="majorBidi"/>
                <w:b/>
                <w:sz w:val="24"/>
                <w:szCs w:val="24"/>
                <w:rtl/>
                <w:lang w:val="en-US"/>
              </w:rPr>
              <w:t xml:space="preserve"> </w:t>
            </w:r>
            <w:r w:rsidRPr="00831BC8">
              <w:rPr>
                <w:rFonts w:asciiTheme="majorBidi" w:hAnsiTheme="majorBidi" w:cstheme="majorBidi"/>
                <w:b/>
                <w:sz w:val="24"/>
                <w:szCs w:val="24"/>
                <w:lang w:val="en-US"/>
              </w:rPr>
              <w:t>Methods of</w:t>
            </w:r>
          </w:p>
        </w:tc>
        <w:tc>
          <w:tcPr>
            <w:tcW w:w="2352" w:type="dxa"/>
            <w:shd w:val="clear" w:color="auto" w:fill="D9D9D9"/>
            <w:vAlign w:val="center"/>
          </w:tcPr>
          <w:p w14:paraId="12B95EBF" w14:textId="77777777" w:rsidR="00831BC8" w:rsidRPr="00831BC8" w:rsidRDefault="00831BC8" w:rsidP="00410CC8">
            <w:pPr>
              <w:spacing w:line="360" w:lineRule="auto"/>
              <w:rPr>
                <w:rFonts w:asciiTheme="majorBidi" w:hAnsiTheme="majorBidi" w:cstheme="majorBidi"/>
                <w:b/>
                <w:sz w:val="24"/>
                <w:szCs w:val="24"/>
                <w:lang w:val="en-US"/>
              </w:rPr>
            </w:pPr>
            <w:r w:rsidRPr="00831BC8">
              <w:rPr>
                <w:rFonts w:asciiTheme="majorBidi" w:hAnsiTheme="majorBidi" w:cstheme="majorBidi"/>
                <w:b/>
                <w:bCs/>
                <w:sz w:val="24"/>
                <w:szCs w:val="24"/>
                <w:lang w:val="en-US"/>
              </w:rPr>
              <w:t>Week &amp; Date</w:t>
            </w:r>
          </w:p>
        </w:tc>
        <w:tc>
          <w:tcPr>
            <w:tcW w:w="867" w:type="dxa"/>
            <w:shd w:val="clear" w:color="auto" w:fill="D9D9D9"/>
            <w:vAlign w:val="center"/>
          </w:tcPr>
          <w:p w14:paraId="6C74733E" w14:textId="77777777" w:rsidR="00831BC8" w:rsidRPr="00831BC8" w:rsidRDefault="00831BC8" w:rsidP="00410CC8">
            <w:pPr>
              <w:spacing w:line="360" w:lineRule="auto"/>
              <w:rPr>
                <w:rFonts w:asciiTheme="majorBidi" w:hAnsiTheme="majorBidi" w:cstheme="majorBidi"/>
                <w:b/>
                <w:sz w:val="24"/>
                <w:szCs w:val="24"/>
                <w:rtl/>
                <w:lang w:val="en-US"/>
              </w:rPr>
            </w:pPr>
            <w:r w:rsidRPr="00831BC8">
              <w:rPr>
                <w:rFonts w:asciiTheme="majorBidi" w:hAnsiTheme="majorBidi" w:cstheme="majorBidi"/>
                <w:b/>
                <w:sz w:val="24"/>
                <w:szCs w:val="24"/>
                <w:lang w:val="en-US"/>
              </w:rPr>
              <w:t>No.</w:t>
            </w:r>
          </w:p>
        </w:tc>
      </w:tr>
      <w:tr w:rsidR="00831BC8" w:rsidRPr="00831BC8" w14:paraId="43C6D17C" w14:textId="77777777" w:rsidTr="00831BC8">
        <w:trPr>
          <w:trHeight w:val="282"/>
        </w:trPr>
        <w:tc>
          <w:tcPr>
            <w:tcW w:w="2893" w:type="dxa"/>
            <w:shd w:val="clear" w:color="auto" w:fill="FFFFFF"/>
            <w:vAlign w:val="center"/>
          </w:tcPr>
          <w:p w14:paraId="29C495AC" w14:textId="77777777" w:rsidR="00831BC8" w:rsidRPr="00831BC8" w:rsidRDefault="00831BC8" w:rsidP="00410CC8">
            <w:pPr>
              <w:spacing w:line="360" w:lineRule="auto"/>
              <w:rPr>
                <w:rFonts w:asciiTheme="majorBidi" w:hAnsiTheme="majorBidi" w:cstheme="majorBidi"/>
                <w:b/>
                <w:bCs/>
                <w:sz w:val="24"/>
                <w:szCs w:val="24"/>
                <w:rtl/>
                <w:lang w:val="en-US"/>
              </w:rPr>
            </w:pPr>
            <w:r w:rsidRPr="00831BC8">
              <w:rPr>
                <w:rFonts w:asciiTheme="majorBidi" w:hAnsiTheme="majorBidi" w:cstheme="majorBidi"/>
                <w:b/>
                <w:bCs/>
                <w:sz w:val="24"/>
                <w:szCs w:val="24"/>
                <w:lang w:val="en-US"/>
              </w:rPr>
              <w:t>30 %</w:t>
            </w:r>
          </w:p>
        </w:tc>
        <w:tc>
          <w:tcPr>
            <w:tcW w:w="3001" w:type="dxa"/>
            <w:shd w:val="clear" w:color="auto" w:fill="FFFFFF"/>
          </w:tcPr>
          <w:p w14:paraId="75AEA094" w14:textId="77777777" w:rsidR="00831BC8" w:rsidRPr="00831BC8" w:rsidRDefault="00831BC8" w:rsidP="00410CC8">
            <w:pPr>
              <w:spacing w:line="360" w:lineRule="auto"/>
              <w:rPr>
                <w:rFonts w:asciiTheme="majorBidi" w:hAnsiTheme="majorBidi" w:cstheme="majorBidi"/>
                <w:sz w:val="24"/>
                <w:szCs w:val="24"/>
                <w:rtl/>
                <w:lang w:val="en-US" w:bidi="ar-JO"/>
              </w:rPr>
            </w:pPr>
            <w:r w:rsidRPr="00831BC8">
              <w:rPr>
                <w:rFonts w:asciiTheme="majorBidi" w:hAnsiTheme="majorBidi" w:cstheme="majorBidi"/>
                <w:sz w:val="24"/>
                <w:szCs w:val="24"/>
                <w:lang w:val="en-US"/>
              </w:rPr>
              <w:t>Mid-term exam</w:t>
            </w:r>
          </w:p>
        </w:tc>
        <w:tc>
          <w:tcPr>
            <w:tcW w:w="2352" w:type="dxa"/>
            <w:shd w:val="clear" w:color="auto" w:fill="FFFFFF"/>
          </w:tcPr>
          <w:p w14:paraId="47533757" w14:textId="77777777" w:rsidR="00831BC8" w:rsidRPr="00831BC8" w:rsidRDefault="00831BC8" w:rsidP="00410CC8">
            <w:pPr>
              <w:spacing w:line="360" w:lineRule="auto"/>
              <w:rPr>
                <w:rFonts w:asciiTheme="majorBidi" w:hAnsiTheme="majorBidi" w:cstheme="majorBidi"/>
                <w:sz w:val="24"/>
                <w:szCs w:val="24"/>
              </w:rPr>
            </w:pPr>
            <w:r w:rsidRPr="00831BC8">
              <w:rPr>
                <w:rFonts w:asciiTheme="majorBidi" w:hAnsiTheme="majorBidi" w:cstheme="majorBidi"/>
                <w:sz w:val="24"/>
                <w:szCs w:val="24"/>
              </w:rPr>
              <w:t>8</w:t>
            </w:r>
            <w:r w:rsidRPr="00831BC8">
              <w:rPr>
                <w:rFonts w:asciiTheme="majorBidi" w:hAnsiTheme="majorBidi" w:cstheme="majorBidi"/>
                <w:sz w:val="24"/>
                <w:szCs w:val="24"/>
                <w:vertAlign w:val="superscript"/>
              </w:rPr>
              <w:t>th</w:t>
            </w:r>
            <w:r w:rsidRPr="00831BC8">
              <w:rPr>
                <w:rFonts w:asciiTheme="majorBidi" w:hAnsiTheme="majorBidi" w:cstheme="majorBidi"/>
                <w:sz w:val="24"/>
                <w:szCs w:val="24"/>
              </w:rPr>
              <w:t xml:space="preserve"> week </w:t>
            </w:r>
          </w:p>
        </w:tc>
        <w:tc>
          <w:tcPr>
            <w:tcW w:w="867" w:type="dxa"/>
            <w:shd w:val="clear" w:color="auto" w:fill="FFFFFF"/>
            <w:vAlign w:val="center"/>
          </w:tcPr>
          <w:p w14:paraId="5E7EDBE5" w14:textId="77777777" w:rsidR="00831BC8" w:rsidRPr="00831BC8" w:rsidRDefault="00831BC8" w:rsidP="00410CC8">
            <w:pPr>
              <w:spacing w:line="360" w:lineRule="auto"/>
              <w:rPr>
                <w:rFonts w:asciiTheme="majorBidi" w:hAnsiTheme="majorBidi" w:cstheme="majorBidi"/>
                <w:b/>
                <w:bCs/>
                <w:sz w:val="24"/>
                <w:szCs w:val="24"/>
                <w:rtl/>
                <w:lang w:val="en-US" w:bidi="ar-JO"/>
              </w:rPr>
            </w:pPr>
            <w:r w:rsidRPr="00831BC8">
              <w:rPr>
                <w:rFonts w:asciiTheme="majorBidi" w:hAnsiTheme="majorBidi" w:cstheme="majorBidi"/>
                <w:b/>
                <w:bCs/>
                <w:sz w:val="24"/>
                <w:szCs w:val="24"/>
                <w:rtl/>
                <w:lang w:val="en-US"/>
              </w:rPr>
              <w:t>1</w:t>
            </w:r>
          </w:p>
        </w:tc>
      </w:tr>
      <w:tr w:rsidR="00831BC8" w:rsidRPr="00831BC8" w14:paraId="0B6BDC21" w14:textId="77777777" w:rsidTr="00831BC8">
        <w:trPr>
          <w:trHeight w:val="295"/>
        </w:trPr>
        <w:tc>
          <w:tcPr>
            <w:tcW w:w="2893" w:type="dxa"/>
            <w:shd w:val="clear" w:color="auto" w:fill="FFFFFF"/>
            <w:vAlign w:val="center"/>
          </w:tcPr>
          <w:p w14:paraId="3D5F4E19" w14:textId="77777777" w:rsidR="00831BC8" w:rsidRPr="00831BC8" w:rsidRDefault="00831BC8" w:rsidP="00410CC8">
            <w:pPr>
              <w:spacing w:line="360" w:lineRule="auto"/>
              <w:rPr>
                <w:rFonts w:asciiTheme="majorBidi" w:hAnsiTheme="majorBidi" w:cstheme="majorBidi"/>
                <w:b/>
                <w:bCs/>
                <w:sz w:val="24"/>
                <w:szCs w:val="24"/>
                <w:rtl/>
                <w:lang w:val="en-US" w:bidi="ar-JO"/>
              </w:rPr>
            </w:pPr>
            <w:r w:rsidRPr="00831BC8">
              <w:rPr>
                <w:rFonts w:asciiTheme="majorBidi" w:hAnsiTheme="majorBidi" w:cstheme="majorBidi"/>
                <w:b/>
                <w:bCs/>
                <w:sz w:val="24"/>
                <w:szCs w:val="24"/>
                <w:rtl/>
                <w:lang w:val="en-US" w:bidi="ar-JO"/>
              </w:rPr>
              <w:t>%</w:t>
            </w:r>
            <w:r w:rsidRPr="00831BC8">
              <w:rPr>
                <w:rFonts w:asciiTheme="majorBidi" w:hAnsiTheme="majorBidi" w:cstheme="majorBidi"/>
                <w:b/>
                <w:bCs/>
                <w:sz w:val="24"/>
                <w:szCs w:val="24"/>
                <w:lang w:val="en-US"/>
              </w:rPr>
              <w:t xml:space="preserve">20 </w:t>
            </w:r>
          </w:p>
        </w:tc>
        <w:tc>
          <w:tcPr>
            <w:tcW w:w="3001" w:type="dxa"/>
            <w:shd w:val="clear" w:color="auto" w:fill="FFFFFF"/>
          </w:tcPr>
          <w:p w14:paraId="0C43FCF0" w14:textId="77777777" w:rsidR="00831BC8" w:rsidRPr="00831BC8" w:rsidRDefault="00831BC8" w:rsidP="00410CC8">
            <w:pPr>
              <w:spacing w:line="360" w:lineRule="auto"/>
              <w:rPr>
                <w:rFonts w:asciiTheme="majorBidi" w:hAnsiTheme="majorBidi" w:cstheme="majorBidi"/>
                <w:sz w:val="24"/>
                <w:szCs w:val="24"/>
                <w:lang w:val="en-US"/>
              </w:rPr>
            </w:pPr>
            <w:r w:rsidRPr="00831BC8">
              <w:rPr>
                <w:rFonts w:asciiTheme="majorBidi" w:hAnsiTheme="majorBidi" w:cstheme="majorBidi"/>
                <w:sz w:val="24"/>
                <w:szCs w:val="24"/>
                <w:lang w:val="en-US"/>
              </w:rPr>
              <w:t xml:space="preserve">Coursework </w:t>
            </w:r>
          </w:p>
        </w:tc>
        <w:tc>
          <w:tcPr>
            <w:tcW w:w="2352" w:type="dxa"/>
            <w:shd w:val="clear" w:color="auto" w:fill="FFFFFF"/>
          </w:tcPr>
          <w:p w14:paraId="274B2D39" w14:textId="77777777" w:rsidR="00831BC8" w:rsidRPr="00831BC8" w:rsidRDefault="00831BC8" w:rsidP="00410CC8">
            <w:pPr>
              <w:spacing w:line="360" w:lineRule="auto"/>
              <w:rPr>
                <w:rFonts w:asciiTheme="majorBidi" w:hAnsiTheme="majorBidi" w:cstheme="majorBidi"/>
                <w:sz w:val="24"/>
                <w:szCs w:val="24"/>
                <w:lang w:val="en-US"/>
              </w:rPr>
            </w:pPr>
            <w:r w:rsidRPr="00831BC8">
              <w:rPr>
                <w:rFonts w:asciiTheme="majorBidi" w:hAnsiTheme="majorBidi" w:cstheme="majorBidi"/>
                <w:sz w:val="24"/>
                <w:szCs w:val="24"/>
                <w:lang w:val="en-US"/>
              </w:rPr>
              <w:t>10</w:t>
            </w:r>
            <w:r w:rsidRPr="00831BC8">
              <w:rPr>
                <w:rFonts w:asciiTheme="majorBidi" w:hAnsiTheme="majorBidi" w:cstheme="majorBidi"/>
                <w:sz w:val="24"/>
                <w:szCs w:val="24"/>
                <w:vertAlign w:val="superscript"/>
                <w:lang w:val="en-US"/>
              </w:rPr>
              <w:t>th</w:t>
            </w:r>
            <w:r w:rsidRPr="00831BC8">
              <w:rPr>
                <w:rFonts w:asciiTheme="majorBidi" w:hAnsiTheme="majorBidi" w:cstheme="majorBidi"/>
                <w:sz w:val="24"/>
                <w:szCs w:val="24"/>
                <w:lang w:val="en-US"/>
              </w:rPr>
              <w:t xml:space="preserve"> week </w:t>
            </w:r>
          </w:p>
        </w:tc>
        <w:tc>
          <w:tcPr>
            <w:tcW w:w="867" w:type="dxa"/>
            <w:shd w:val="clear" w:color="auto" w:fill="FFFFFF"/>
            <w:vAlign w:val="center"/>
          </w:tcPr>
          <w:p w14:paraId="0A12B9BA" w14:textId="77777777" w:rsidR="00831BC8" w:rsidRPr="00831BC8" w:rsidRDefault="00831BC8" w:rsidP="00410CC8">
            <w:pPr>
              <w:spacing w:line="360" w:lineRule="auto"/>
              <w:rPr>
                <w:rFonts w:asciiTheme="majorBidi" w:hAnsiTheme="majorBidi" w:cstheme="majorBidi"/>
                <w:b/>
                <w:bCs/>
                <w:sz w:val="24"/>
                <w:szCs w:val="24"/>
                <w:rtl/>
                <w:lang w:val="en-US"/>
              </w:rPr>
            </w:pPr>
            <w:r w:rsidRPr="00831BC8">
              <w:rPr>
                <w:rFonts w:asciiTheme="majorBidi" w:hAnsiTheme="majorBidi" w:cstheme="majorBidi"/>
                <w:b/>
                <w:bCs/>
                <w:sz w:val="24"/>
                <w:szCs w:val="24"/>
                <w:rtl/>
                <w:lang w:val="en-US"/>
              </w:rPr>
              <w:t>2</w:t>
            </w:r>
          </w:p>
        </w:tc>
      </w:tr>
      <w:tr w:rsidR="00831BC8" w:rsidRPr="00831BC8" w14:paraId="6643030A" w14:textId="77777777" w:rsidTr="00831BC8">
        <w:trPr>
          <w:trHeight w:val="223"/>
        </w:trPr>
        <w:tc>
          <w:tcPr>
            <w:tcW w:w="2893" w:type="dxa"/>
            <w:shd w:val="clear" w:color="auto" w:fill="FFFFFF"/>
            <w:vAlign w:val="center"/>
          </w:tcPr>
          <w:p w14:paraId="43E8A35F" w14:textId="77777777" w:rsidR="00831BC8" w:rsidRPr="00831BC8" w:rsidRDefault="00831BC8" w:rsidP="00410CC8">
            <w:pPr>
              <w:spacing w:line="360" w:lineRule="auto"/>
              <w:rPr>
                <w:rFonts w:asciiTheme="majorBidi" w:hAnsiTheme="majorBidi" w:cstheme="majorBidi"/>
                <w:b/>
                <w:bCs/>
                <w:sz w:val="24"/>
                <w:szCs w:val="24"/>
                <w:rtl/>
                <w:lang w:val="en-US"/>
              </w:rPr>
            </w:pPr>
            <w:r w:rsidRPr="00831BC8">
              <w:rPr>
                <w:rFonts w:asciiTheme="majorBidi" w:hAnsiTheme="majorBidi" w:cstheme="majorBidi"/>
                <w:b/>
                <w:bCs/>
                <w:sz w:val="24"/>
                <w:szCs w:val="24"/>
                <w:lang w:val="en-US"/>
              </w:rPr>
              <w:t>50 %</w:t>
            </w:r>
          </w:p>
        </w:tc>
        <w:tc>
          <w:tcPr>
            <w:tcW w:w="3001" w:type="dxa"/>
            <w:shd w:val="clear" w:color="auto" w:fill="FFFFFF"/>
          </w:tcPr>
          <w:p w14:paraId="4ED054FE" w14:textId="77777777" w:rsidR="00831BC8" w:rsidRPr="00831BC8" w:rsidRDefault="00831BC8" w:rsidP="00410CC8">
            <w:pPr>
              <w:spacing w:line="360" w:lineRule="auto"/>
              <w:rPr>
                <w:rFonts w:asciiTheme="majorBidi" w:hAnsiTheme="majorBidi" w:cstheme="majorBidi"/>
                <w:sz w:val="24"/>
                <w:szCs w:val="24"/>
                <w:lang w:val="en-US"/>
              </w:rPr>
            </w:pPr>
            <w:r w:rsidRPr="00831BC8">
              <w:rPr>
                <w:rFonts w:asciiTheme="majorBidi" w:hAnsiTheme="majorBidi" w:cstheme="majorBidi"/>
                <w:sz w:val="24"/>
                <w:szCs w:val="24"/>
                <w:lang w:val="en-US"/>
              </w:rPr>
              <w:t>Final written exam</w:t>
            </w:r>
          </w:p>
        </w:tc>
        <w:tc>
          <w:tcPr>
            <w:tcW w:w="2352" w:type="dxa"/>
            <w:shd w:val="clear" w:color="auto" w:fill="FFFFFF"/>
          </w:tcPr>
          <w:p w14:paraId="29597A2D" w14:textId="77777777" w:rsidR="00831BC8" w:rsidRPr="00831BC8" w:rsidRDefault="00831BC8" w:rsidP="00410CC8">
            <w:pPr>
              <w:spacing w:line="360" w:lineRule="auto"/>
              <w:rPr>
                <w:rFonts w:asciiTheme="majorBidi" w:hAnsiTheme="majorBidi" w:cstheme="majorBidi"/>
                <w:sz w:val="24"/>
                <w:szCs w:val="24"/>
                <w:lang w:val="en-US"/>
              </w:rPr>
            </w:pPr>
            <w:r w:rsidRPr="00831BC8">
              <w:rPr>
                <w:rFonts w:asciiTheme="majorBidi" w:hAnsiTheme="majorBidi" w:cstheme="majorBidi"/>
                <w:sz w:val="24"/>
                <w:szCs w:val="24"/>
                <w:lang w:val="en-US"/>
              </w:rPr>
              <w:t xml:space="preserve">Will be confirmed </w:t>
            </w:r>
          </w:p>
        </w:tc>
        <w:tc>
          <w:tcPr>
            <w:tcW w:w="867" w:type="dxa"/>
            <w:shd w:val="clear" w:color="auto" w:fill="FFFFFF"/>
            <w:vAlign w:val="center"/>
          </w:tcPr>
          <w:p w14:paraId="68B0EB62" w14:textId="77777777" w:rsidR="00831BC8" w:rsidRPr="00831BC8" w:rsidRDefault="00831BC8" w:rsidP="00410CC8">
            <w:pPr>
              <w:spacing w:line="360" w:lineRule="auto"/>
              <w:rPr>
                <w:rFonts w:asciiTheme="majorBidi" w:hAnsiTheme="majorBidi" w:cstheme="majorBidi"/>
                <w:b/>
                <w:bCs/>
                <w:sz w:val="24"/>
                <w:szCs w:val="24"/>
                <w:lang w:val="en-US"/>
              </w:rPr>
            </w:pPr>
            <w:r w:rsidRPr="00831BC8">
              <w:rPr>
                <w:rFonts w:asciiTheme="majorBidi" w:hAnsiTheme="majorBidi" w:cstheme="majorBidi"/>
                <w:b/>
                <w:bCs/>
                <w:sz w:val="24"/>
                <w:szCs w:val="24"/>
                <w:rtl/>
                <w:lang w:val="en-US" w:bidi="ar-JO"/>
              </w:rPr>
              <w:t>5</w:t>
            </w:r>
          </w:p>
        </w:tc>
      </w:tr>
      <w:tr w:rsidR="00831BC8" w:rsidRPr="00831BC8" w14:paraId="182431F3" w14:textId="77777777" w:rsidTr="00831BC8">
        <w:trPr>
          <w:trHeight w:val="282"/>
        </w:trPr>
        <w:tc>
          <w:tcPr>
            <w:tcW w:w="2893" w:type="dxa"/>
            <w:shd w:val="clear" w:color="auto" w:fill="FFFFFF"/>
            <w:vAlign w:val="center"/>
          </w:tcPr>
          <w:p w14:paraId="33D87AD0" w14:textId="77777777" w:rsidR="00831BC8" w:rsidRPr="00831BC8" w:rsidRDefault="00831BC8" w:rsidP="00410CC8">
            <w:pPr>
              <w:spacing w:line="360" w:lineRule="auto"/>
              <w:rPr>
                <w:rFonts w:asciiTheme="majorBidi" w:hAnsiTheme="majorBidi" w:cstheme="majorBidi"/>
                <w:b/>
                <w:bCs/>
                <w:sz w:val="24"/>
                <w:szCs w:val="24"/>
                <w:rtl/>
                <w:lang w:val="en-US"/>
              </w:rPr>
            </w:pPr>
            <w:r w:rsidRPr="00831BC8">
              <w:rPr>
                <w:rFonts w:asciiTheme="majorBidi" w:hAnsiTheme="majorBidi" w:cstheme="majorBidi"/>
                <w:b/>
                <w:bCs/>
                <w:sz w:val="24"/>
                <w:szCs w:val="24"/>
                <w:lang w:val="en-US"/>
              </w:rPr>
              <w:t>(100%)</w:t>
            </w:r>
          </w:p>
        </w:tc>
        <w:tc>
          <w:tcPr>
            <w:tcW w:w="3001" w:type="dxa"/>
            <w:shd w:val="clear" w:color="auto" w:fill="FFFFFF"/>
          </w:tcPr>
          <w:p w14:paraId="12EC51C9" w14:textId="77777777" w:rsidR="00831BC8" w:rsidRPr="00831BC8" w:rsidRDefault="00831BC8" w:rsidP="00410CC8">
            <w:pPr>
              <w:spacing w:line="360" w:lineRule="auto"/>
              <w:rPr>
                <w:rFonts w:asciiTheme="majorBidi" w:hAnsiTheme="majorBidi" w:cstheme="majorBidi"/>
                <w:b/>
                <w:bCs/>
                <w:sz w:val="24"/>
                <w:szCs w:val="24"/>
                <w:lang w:val="en-US"/>
              </w:rPr>
            </w:pPr>
          </w:p>
        </w:tc>
        <w:tc>
          <w:tcPr>
            <w:tcW w:w="3219" w:type="dxa"/>
            <w:gridSpan w:val="2"/>
            <w:shd w:val="clear" w:color="auto" w:fill="FFFFFF"/>
            <w:vAlign w:val="center"/>
          </w:tcPr>
          <w:p w14:paraId="0F0A45CB" w14:textId="77777777" w:rsidR="00831BC8" w:rsidRPr="00831BC8" w:rsidRDefault="00831BC8" w:rsidP="00410CC8">
            <w:pPr>
              <w:spacing w:line="360" w:lineRule="auto"/>
              <w:rPr>
                <w:rFonts w:asciiTheme="majorBidi" w:hAnsiTheme="majorBidi" w:cstheme="majorBidi"/>
                <w:b/>
                <w:bCs/>
                <w:sz w:val="24"/>
                <w:szCs w:val="24"/>
                <w:lang w:val="en-US"/>
              </w:rPr>
            </w:pPr>
            <w:r w:rsidRPr="00831BC8">
              <w:rPr>
                <w:rFonts w:asciiTheme="majorBidi" w:hAnsiTheme="majorBidi" w:cstheme="majorBidi"/>
                <w:b/>
                <w:bCs/>
                <w:sz w:val="24"/>
                <w:szCs w:val="24"/>
                <w:lang w:val="en-US"/>
              </w:rPr>
              <w:t>Total</w:t>
            </w:r>
          </w:p>
        </w:tc>
      </w:tr>
    </w:tbl>
    <w:p w14:paraId="3F9CE968" w14:textId="77777777" w:rsidR="00831BC8" w:rsidRPr="00831BC8" w:rsidRDefault="00831BC8" w:rsidP="00410CC8">
      <w:pPr>
        <w:spacing w:line="360" w:lineRule="auto"/>
        <w:rPr>
          <w:rFonts w:asciiTheme="majorBidi" w:hAnsiTheme="majorBidi" w:cstheme="majorBidi"/>
          <w:b/>
          <w:bCs/>
          <w:sz w:val="24"/>
          <w:szCs w:val="24"/>
          <w:lang w:val="en-US"/>
        </w:rPr>
      </w:pPr>
    </w:p>
    <w:p w14:paraId="51C723B6" w14:textId="77777777" w:rsidR="00AE2AD7" w:rsidRPr="00AE2AD7" w:rsidRDefault="00AE2AD7" w:rsidP="00410CC8">
      <w:pPr>
        <w:spacing w:line="360" w:lineRule="auto"/>
        <w:rPr>
          <w:rFonts w:asciiTheme="majorBidi" w:hAnsiTheme="majorBidi" w:cstheme="majorBidi"/>
          <w:b/>
          <w:bCs/>
          <w:sz w:val="24"/>
          <w:szCs w:val="24"/>
          <w:u w:val="single"/>
          <w:lang w:val="en-US"/>
        </w:rPr>
      </w:pPr>
    </w:p>
    <w:p w14:paraId="5FB1DDB3" w14:textId="77777777" w:rsidR="00AE2AD7" w:rsidRPr="00AE2AD7" w:rsidRDefault="00AE2AD7" w:rsidP="00410CC8">
      <w:pPr>
        <w:spacing w:line="360" w:lineRule="auto"/>
        <w:rPr>
          <w:rFonts w:asciiTheme="majorBidi" w:hAnsiTheme="majorBidi" w:cstheme="majorBidi"/>
          <w:sz w:val="24"/>
          <w:szCs w:val="24"/>
          <w:lang w:val="en-US"/>
        </w:rPr>
      </w:pPr>
      <w:r w:rsidRPr="00AE2AD7">
        <w:rPr>
          <w:rFonts w:asciiTheme="majorBidi" w:hAnsiTheme="majorBidi" w:cstheme="majorBidi"/>
          <w:b/>
          <w:bCs/>
          <w:sz w:val="24"/>
          <w:szCs w:val="24"/>
          <w:u w:val="single"/>
          <w:lang w:val="en-US"/>
        </w:rPr>
        <w:t>Required Textbooks</w:t>
      </w:r>
    </w:p>
    <w:p w14:paraId="4592FB09" w14:textId="77777777" w:rsidR="00AE2AD7" w:rsidRPr="00AE2AD7" w:rsidRDefault="00AE2AD7" w:rsidP="00410CC8">
      <w:pPr>
        <w:spacing w:line="360" w:lineRule="auto"/>
        <w:rPr>
          <w:rFonts w:asciiTheme="majorBidi" w:hAnsiTheme="majorBidi" w:cstheme="majorBidi"/>
          <w:b/>
          <w:bCs/>
          <w:sz w:val="24"/>
          <w:szCs w:val="24"/>
        </w:rPr>
      </w:pPr>
      <w:r w:rsidRPr="00AE2AD7">
        <w:rPr>
          <w:rFonts w:asciiTheme="majorBidi" w:hAnsiTheme="majorBidi" w:cstheme="majorBidi"/>
          <w:b/>
          <w:bCs/>
          <w:sz w:val="24"/>
          <w:szCs w:val="24"/>
        </w:rPr>
        <w:t>Primary:</w:t>
      </w:r>
    </w:p>
    <w:p w14:paraId="32B56E66" w14:textId="77777777" w:rsidR="00AE2AD7" w:rsidRPr="00AE2AD7" w:rsidRDefault="00AE2AD7" w:rsidP="00410CC8">
      <w:pPr>
        <w:numPr>
          <w:ilvl w:val="0"/>
          <w:numId w:val="6"/>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 xml:space="preserve">Berman at al. (2021). </w:t>
      </w:r>
      <w:r w:rsidRPr="00AE2AD7">
        <w:rPr>
          <w:rFonts w:asciiTheme="majorBidi" w:hAnsiTheme="majorBidi" w:cstheme="majorBidi"/>
          <w:i/>
          <w:iCs/>
          <w:sz w:val="24"/>
          <w:szCs w:val="24"/>
          <w:lang w:val="en-US"/>
        </w:rPr>
        <w:t>Kozier &amp; Erb's fundamentals of nursing: Concepts, process, and practice</w:t>
      </w:r>
      <w:r w:rsidRPr="00AE2AD7">
        <w:rPr>
          <w:rFonts w:asciiTheme="majorBidi" w:hAnsiTheme="majorBidi" w:cstheme="majorBidi"/>
          <w:sz w:val="24"/>
          <w:szCs w:val="24"/>
          <w:lang w:val="en-US"/>
        </w:rPr>
        <w:t>. 11th edn. Upper Saddle River, N.J.: Pearson Prentice Hall.</w:t>
      </w:r>
    </w:p>
    <w:p w14:paraId="755908A2" w14:textId="77777777" w:rsidR="00AE2AD7" w:rsidRPr="00AE2AD7" w:rsidRDefault="00AE2AD7" w:rsidP="00410CC8">
      <w:pPr>
        <w:numPr>
          <w:ilvl w:val="0"/>
          <w:numId w:val="6"/>
        </w:numPr>
        <w:spacing w:line="360" w:lineRule="auto"/>
        <w:rPr>
          <w:rFonts w:asciiTheme="majorBidi" w:hAnsiTheme="majorBidi" w:cstheme="majorBidi"/>
          <w:sz w:val="24"/>
          <w:szCs w:val="24"/>
          <w:lang w:val="en-US"/>
        </w:rPr>
      </w:pPr>
      <w:r w:rsidRPr="00AE2AD7">
        <w:rPr>
          <w:rFonts w:asciiTheme="majorBidi" w:hAnsiTheme="majorBidi" w:cstheme="majorBidi"/>
          <w:sz w:val="24"/>
          <w:szCs w:val="24"/>
          <w:lang w:val="en-US"/>
        </w:rPr>
        <w:t xml:space="preserve">Kozier &amp; Erb.  (2004). </w:t>
      </w:r>
      <w:r w:rsidRPr="00AE2AD7">
        <w:rPr>
          <w:rFonts w:asciiTheme="majorBidi" w:hAnsiTheme="majorBidi" w:cstheme="majorBidi"/>
          <w:i/>
          <w:iCs/>
          <w:sz w:val="24"/>
          <w:szCs w:val="24"/>
          <w:lang w:val="en-US"/>
        </w:rPr>
        <w:t>Techniques in clinical nursing: basic to immediate skills</w:t>
      </w:r>
      <w:r w:rsidRPr="00AE2AD7">
        <w:rPr>
          <w:rFonts w:asciiTheme="majorBidi" w:hAnsiTheme="majorBidi" w:cstheme="majorBidi"/>
          <w:sz w:val="24"/>
          <w:szCs w:val="24"/>
          <w:lang w:val="en-US"/>
        </w:rPr>
        <w:t xml:space="preserve">. 5th edn. </w:t>
      </w:r>
      <w:r w:rsidRPr="00AE2AD7">
        <w:rPr>
          <w:rFonts w:asciiTheme="majorBidi" w:hAnsiTheme="majorBidi" w:cstheme="majorBidi"/>
          <w:sz w:val="24"/>
          <w:szCs w:val="24"/>
          <w:lang w:val="en-US"/>
        </w:rPr>
        <w:br/>
        <w:t>Upper Saddle River, N.J.: Pearson/Prentice Hall</w:t>
      </w:r>
    </w:p>
    <w:p w14:paraId="12AA3068" w14:textId="188E72B0" w:rsidR="00AE2AD7" w:rsidRPr="00AE2AD7" w:rsidRDefault="00AE2AD7" w:rsidP="00410CC8">
      <w:pPr>
        <w:spacing w:line="360" w:lineRule="auto"/>
        <w:rPr>
          <w:rFonts w:asciiTheme="majorBidi" w:hAnsiTheme="majorBidi" w:cstheme="majorBidi"/>
          <w:sz w:val="24"/>
          <w:szCs w:val="24"/>
          <w:lang w:val="en-US"/>
        </w:rPr>
      </w:pPr>
      <w:r w:rsidRPr="00AE2AD7">
        <w:rPr>
          <w:rFonts w:asciiTheme="majorBidi" w:hAnsiTheme="majorBidi" w:cstheme="majorBidi"/>
          <w:b/>
          <w:bCs/>
          <w:sz w:val="24"/>
          <w:szCs w:val="24"/>
        </w:rPr>
        <w:t xml:space="preserve"> </w:t>
      </w:r>
      <w:r w:rsidRPr="00AE2AD7">
        <w:rPr>
          <w:rFonts w:asciiTheme="majorBidi" w:hAnsiTheme="majorBidi" w:cstheme="majorBidi"/>
          <w:b/>
          <w:bCs/>
          <w:sz w:val="24"/>
          <w:szCs w:val="24"/>
          <w:u w:val="single"/>
          <w:lang w:val="en-US"/>
        </w:rPr>
        <w:t>General Instructions</w:t>
      </w:r>
    </w:p>
    <w:p w14:paraId="40C46AA1"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 xml:space="preserve">1. Student should adhere to the student manual book for university rules &amp; regulation related to attendance, absenteeism, score, and exams &amp; cheating. </w:t>
      </w:r>
    </w:p>
    <w:p w14:paraId="4A3B7CC7"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 xml:space="preserve">2. Exams dates will be arranged with all </w:t>
      </w:r>
      <w:bookmarkStart w:id="0" w:name="_GoBack"/>
      <w:bookmarkEnd w:id="0"/>
      <w:r w:rsidRPr="00410CC8">
        <w:rPr>
          <w:rFonts w:asciiTheme="majorBidi" w:hAnsiTheme="majorBidi" w:cstheme="majorBidi"/>
          <w:sz w:val="24"/>
          <w:szCs w:val="24"/>
          <w:lang w:val="en-US"/>
        </w:rPr>
        <w:t>groups &amp; may be on Thursday or Saturday &amp; are not subjected to change in normal situations.</w:t>
      </w:r>
    </w:p>
    <w:p w14:paraId="672EB369"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3. Tardy student will attend the class but he is considered absent that day.</w:t>
      </w:r>
    </w:p>
    <w:p w14:paraId="05A5AA2D"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4. Students are expected to prepare for lectures by reading the assigned materials &amp; / or required   resources.</w:t>
      </w:r>
    </w:p>
    <w:p w14:paraId="3F7E2A75"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lastRenderedPageBreak/>
        <w:t>5. Attendance &amp; leaving of lecture are a requirement &amp; should be on time.</w:t>
      </w:r>
    </w:p>
    <w:p w14:paraId="662FA77D"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6. Students must have a pen &amp; handbook in the lecture.</w:t>
      </w:r>
    </w:p>
    <w:p w14:paraId="4D395035"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7. Handout for the course is not available.</w:t>
      </w:r>
    </w:p>
    <w:p w14:paraId="2AC6ED61"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 xml:space="preserve">8. Electronic devices (cell phones) must be turned off during the class. The devices are not part of the instructional environment and student will leave the class if utilized during the class time. </w:t>
      </w:r>
    </w:p>
    <w:p w14:paraId="2C8D59D6"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9. Drinking or eating &amp; smoking are prohibited in the class.</w:t>
      </w:r>
    </w:p>
    <w:p w14:paraId="45BC380A" w14:textId="77777777" w:rsidR="00831BC8" w:rsidRPr="00410CC8" w:rsidRDefault="00831BC8" w:rsidP="00410CC8">
      <w:pPr>
        <w:autoSpaceDE w:val="0"/>
        <w:autoSpaceDN w:val="0"/>
        <w:adjustRightInd w:val="0"/>
        <w:spacing w:after="0" w:line="360" w:lineRule="auto"/>
        <w:rPr>
          <w:rFonts w:asciiTheme="majorBidi" w:hAnsiTheme="majorBidi" w:cstheme="majorBidi"/>
          <w:color w:val="000000"/>
          <w:sz w:val="24"/>
          <w:szCs w:val="24"/>
        </w:rPr>
      </w:pPr>
    </w:p>
    <w:p w14:paraId="60BEB48B" w14:textId="77777777" w:rsidR="00831BC8" w:rsidRPr="00410CC8" w:rsidRDefault="00831BC8" w:rsidP="00410CC8">
      <w:pPr>
        <w:autoSpaceDE w:val="0"/>
        <w:autoSpaceDN w:val="0"/>
        <w:adjustRightInd w:val="0"/>
        <w:spacing w:after="0" w:line="360" w:lineRule="auto"/>
        <w:rPr>
          <w:rFonts w:asciiTheme="majorBidi" w:hAnsiTheme="majorBidi" w:cstheme="majorBidi"/>
          <w:sz w:val="24"/>
          <w:szCs w:val="24"/>
          <w:lang w:val="en-US"/>
        </w:rPr>
      </w:pPr>
      <w:r w:rsidRPr="00410CC8">
        <w:rPr>
          <w:rFonts w:asciiTheme="majorBidi" w:hAnsiTheme="majorBidi" w:cstheme="majorBidi"/>
          <w:sz w:val="24"/>
          <w:szCs w:val="24"/>
          <w:lang w:val="en-US"/>
        </w:rPr>
        <w:t>*NOTE: The above information is a general outline of the material covered. The instructor reserves the right to alter the material either adding to or deleting from the list, as conditions and time allows</w:t>
      </w:r>
    </w:p>
    <w:p w14:paraId="3523E55F" w14:textId="77777777" w:rsidR="00AE2AD7" w:rsidRPr="00AE2AD7" w:rsidRDefault="00AE2AD7" w:rsidP="00410CC8">
      <w:pPr>
        <w:autoSpaceDE w:val="0"/>
        <w:autoSpaceDN w:val="0"/>
        <w:adjustRightInd w:val="0"/>
        <w:spacing w:after="0" w:line="360" w:lineRule="auto"/>
        <w:rPr>
          <w:rFonts w:asciiTheme="majorBidi" w:hAnsiTheme="majorBidi" w:cstheme="majorBidi"/>
          <w:sz w:val="24"/>
          <w:szCs w:val="24"/>
          <w:lang w:val="en-US"/>
        </w:rPr>
      </w:pPr>
    </w:p>
    <w:p w14:paraId="7FBE577E" w14:textId="77777777" w:rsidR="00AE2AD7" w:rsidRPr="00AE2AD7" w:rsidRDefault="00AE2AD7" w:rsidP="00410CC8">
      <w:pPr>
        <w:spacing w:line="360" w:lineRule="auto"/>
        <w:rPr>
          <w:rFonts w:asciiTheme="majorBidi" w:hAnsiTheme="majorBidi" w:cstheme="majorBidi"/>
          <w:sz w:val="24"/>
          <w:szCs w:val="24"/>
          <w:lang w:val="en-US"/>
        </w:rPr>
      </w:pPr>
    </w:p>
    <w:p w14:paraId="442F757C" w14:textId="77777777" w:rsidR="00AE2AD7" w:rsidRPr="00AE2AD7" w:rsidRDefault="00AE2AD7" w:rsidP="00410CC8">
      <w:pPr>
        <w:spacing w:line="360" w:lineRule="auto"/>
        <w:rPr>
          <w:rFonts w:asciiTheme="majorBidi" w:hAnsiTheme="majorBidi" w:cstheme="majorBidi"/>
          <w:sz w:val="24"/>
          <w:szCs w:val="24"/>
        </w:rPr>
      </w:pPr>
    </w:p>
    <w:p w14:paraId="5BADE50E" w14:textId="77777777" w:rsidR="003861DB" w:rsidRPr="00410CC8" w:rsidRDefault="003861DB" w:rsidP="00410CC8">
      <w:pPr>
        <w:spacing w:line="360" w:lineRule="auto"/>
        <w:rPr>
          <w:rFonts w:asciiTheme="majorBidi" w:hAnsiTheme="majorBidi" w:cstheme="majorBidi"/>
          <w:sz w:val="24"/>
          <w:szCs w:val="24"/>
        </w:rPr>
      </w:pPr>
    </w:p>
    <w:sectPr w:rsidR="003861DB" w:rsidRPr="00410CC8" w:rsidSect="00846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647"/>
    <w:multiLevelType w:val="hybridMultilevel"/>
    <w:tmpl w:val="25F47BDA"/>
    <w:lvl w:ilvl="0" w:tplc="0409000D">
      <w:start w:val="1"/>
      <w:numFmt w:val="bullet"/>
      <w:lvlText w:val=""/>
      <w:lvlJc w:val="left"/>
      <w:pPr>
        <w:ind w:left="1058" w:hanging="360"/>
      </w:pPr>
      <w:rPr>
        <w:rFonts w:ascii="Wingdings" w:hAnsi="Wingdings" w:hint="default"/>
      </w:rPr>
    </w:lvl>
    <w:lvl w:ilvl="1" w:tplc="04090003">
      <w:start w:val="1"/>
      <w:numFmt w:val="bullet"/>
      <w:lvlText w:val="o"/>
      <w:lvlJc w:val="left"/>
      <w:pPr>
        <w:ind w:left="1778" w:hanging="360"/>
      </w:pPr>
      <w:rPr>
        <w:rFonts w:ascii="Courier New" w:hAnsi="Courier New" w:cs="Courier New" w:hint="default"/>
      </w:rPr>
    </w:lvl>
    <w:lvl w:ilvl="2" w:tplc="04090005">
      <w:start w:val="1"/>
      <w:numFmt w:val="bullet"/>
      <w:lvlText w:val=""/>
      <w:lvlJc w:val="left"/>
      <w:pPr>
        <w:ind w:left="2498" w:hanging="360"/>
      </w:pPr>
      <w:rPr>
        <w:rFonts w:ascii="Wingdings" w:hAnsi="Wingdings" w:hint="default"/>
      </w:rPr>
    </w:lvl>
    <w:lvl w:ilvl="3" w:tplc="04090001">
      <w:start w:val="1"/>
      <w:numFmt w:val="bullet"/>
      <w:lvlText w:val=""/>
      <w:lvlJc w:val="left"/>
      <w:pPr>
        <w:ind w:left="3218" w:hanging="360"/>
      </w:pPr>
      <w:rPr>
        <w:rFonts w:ascii="Symbol" w:hAnsi="Symbol" w:hint="default"/>
      </w:rPr>
    </w:lvl>
    <w:lvl w:ilvl="4" w:tplc="04090003">
      <w:start w:val="1"/>
      <w:numFmt w:val="bullet"/>
      <w:lvlText w:val="o"/>
      <w:lvlJc w:val="left"/>
      <w:pPr>
        <w:ind w:left="3938" w:hanging="360"/>
      </w:pPr>
      <w:rPr>
        <w:rFonts w:ascii="Courier New" w:hAnsi="Courier New" w:cs="Courier New" w:hint="default"/>
      </w:rPr>
    </w:lvl>
    <w:lvl w:ilvl="5" w:tplc="04090005">
      <w:start w:val="1"/>
      <w:numFmt w:val="bullet"/>
      <w:lvlText w:val=""/>
      <w:lvlJc w:val="left"/>
      <w:pPr>
        <w:ind w:left="4658" w:hanging="360"/>
      </w:pPr>
      <w:rPr>
        <w:rFonts w:ascii="Wingdings" w:hAnsi="Wingdings" w:hint="default"/>
      </w:rPr>
    </w:lvl>
    <w:lvl w:ilvl="6" w:tplc="04090001">
      <w:start w:val="1"/>
      <w:numFmt w:val="bullet"/>
      <w:lvlText w:val=""/>
      <w:lvlJc w:val="left"/>
      <w:pPr>
        <w:ind w:left="5378" w:hanging="360"/>
      </w:pPr>
      <w:rPr>
        <w:rFonts w:ascii="Symbol" w:hAnsi="Symbol" w:hint="default"/>
      </w:rPr>
    </w:lvl>
    <w:lvl w:ilvl="7" w:tplc="04090003">
      <w:start w:val="1"/>
      <w:numFmt w:val="bullet"/>
      <w:lvlText w:val="o"/>
      <w:lvlJc w:val="left"/>
      <w:pPr>
        <w:ind w:left="6098" w:hanging="360"/>
      </w:pPr>
      <w:rPr>
        <w:rFonts w:ascii="Courier New" w:hAnsi="Courier New" w:cs="Courier New" w:hint="default"/>
      </w:rPr>
    </w:lvl>
    <w:lvl w:ilvl="8" w:tplc="04090005">
      <w:start w:val="1"/>
      <w:numFmt w:val="bullet"/>
      <w:lvlText w:val=""/>
      <w:lvlJc w:val="left"/>
      <w:pPr>
        <w:ind w:left="6818" w:hanging="360"/>
      </w:pPr>
      <w:rPr>
        <w:rFonts w:ascii="Wingdings" w:hAnsi="Wingdings" w:hint="default"/>
      </w:rPr>
    </w:lvl>
  </w:abstractNum>
  <w:abstractNum w:abstractNumId="1" w15:restartNumberingAfterBreak="0">
    <w:nsid w:val="319153C0"/>
    <w:multiLevelType w:val="hybridMultilevel"/>
    <w:tmpl w:val="AB56ADAC"/>
    <w:lvl w:ilvl="0" w:tplc="A1E414D2">
      <w:start w:val="1"/>
      <w:numFmt w:val="decimal"/>
      <w:lvlText w:val="%1."/>
      <w:lvlJc w:val="left"/>
      <w:pPr>
        <w:ind w:left="450" w:hanging="360"/>
      </w:pPr>
      <w:rPr>
        <w:rFonts w:ascii="Calibri" w:hAnsi="Calibri" w:cs="Arial" w:hint="default"/>
        <w:sz w:val="22"/>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CE55F44"/>
    <w:multiLevelType w:val="hybridMultilevel"/>
    <w:tmpl w:val="20EC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B3E30"/>
    <w:multiLevelType w:val="hybridMultilevel"/>
    <w:tmpl w:val="4C6AD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2A3F45"/>
    <w:multiLevelType w:val="hybridMultilevel"/>
    <w:tmpl w:val="056408C4"/>
    <w:lvl w:ilvl="0" w:tplc="A9C0CAF6">
      <w:start w:val="1"/>
      <w:numFmt w:val="bullet"/>
      <w:lvlText w:val="•"/>
      <w:lvlJc w:val="left"/>
      <w:pPr>
        <w:tabs>
          <w:tab w:val="num" w:pos="720"/>
        </w:tabs>
        <w:ind w:left="720" w:hanging="360"/>
      </w:pPr>
      <w:rPr>
        <w:rFonts w:ascii="Times New Roman" w:hAnsi="Times New Roman" w:hint="default"/>
      </w:rPr>
    </w:lvl>
    <w:lvl w:ilvl="1" w:tplc="B8D8CDF0" w:tentative="1">
      <w:start w:val="1"/>
      <w:numFmt w:val="bullet"/>
      <w:lvlText w:val="•"/>
      <w:lvlJc w:val="left"/>
      <w:pPr>
        <w:tabs>
          <w:tab w:val="num" w:pos="1440"/>
        </w:tabs>
        <w:ind w:left="1440" w:hanging="360"/>
      </w:pPr>
      <w:rPr>
        <w:rFonts w:ascii="Times New Roman" w:hAnsi="Times New Roman" w:hint="default"/>
      </w:rPr>
    </w:lvl>
    <w:lvl w:ilvl="2" w:tplc="1E425344" w:tentative="1">
      <w:start w:val="1"/>
      <w:numFmt w:val="bullet"/>
      <w:lvlText w:val="•"/>
      <w:lvlJc w:val="left"/>
      <w:pPr>
        <w:tabs>
          <w:tab w:val="num" w:pos="2160"/>
        </w:tabs>
        <w:ind w:left="2160" w:hanging="360"/>
      </w:pPr>
      <w:rPr>
        <w:rFonts w:ascii="Times New Roman" w:hAnsi="Times New Roman" w:hint="default"/>
      </w:rPr>
    </w:lvl>
    <w:lvl w:ilvl="3" w:tplc="EC587588" w:tentative="1">
      <w:start w:val="1"/>
      <w:numFmt w:val="bullet"/>
      <w:lvlText w:val="•"/>
      <w:lvlJc w:val="left"/>
      <w:pPr>
        <w:tabs>
          <w:tab w:val="num" w:pos="2880"/>
        </w:tabs>
        <w:ind w:left="2880" w:hanging="360"/>
      </w:pPr>
      <w:rPr>
        <w:rFonts w:ascii="Times New Roman" w:hAnsi="Times New Roman" w:hint="default"/>
      </w:rPr>
    </w:lvl>
    <w:lvl w:ilvl="4" w:tplc="6C347092" w:tentative="1">
      <w:start w:val="1"/>
      <w:numFmt w:val="bullet"/>
      <w:lvlText w:val="•"/>
      <w:lvlJc w:val="left"/>
      <w:pPr>
        <w:tabs>
          <w:tab w:val="num" w:pos="3600"/>
        </w:tabs>
        <w:ind w:left="3600" w:hanging="360"/>
      </w:pPr>
      <w:rPr>
        <w:rFonts w:ascii="Times New Roman" w:hAnsi="Times New Roman" w:hint="default"/>
      </w:rPr>
    </w:lvl>
    <w:lvl w:ilvl="5" w:tplc="1CA8B8CA" w:tentative="1">
      <w:start w:val="1"/>
      <w:numFmt w:val="bullet"/>
      <w:lvlText w:val="•"/>
      <w:lvlJc w:val="left"/>
      <w:pPr>
        <w:tabs>
          <w:tab w:val="num" w:pos="4320"/>
        </w:tabs>
        <w:ind w:left="4320" w:hanging="360"/>
      </w:pPr>
      <w:rPr>
        <w:rFonts w:ascii="Times New Roman" w:hAnsi="Times New Roman" w:hint="default"/>
      </w:rPr>
    </w:lvl>
    <w:lvl w:ilvl="6" w:tplc="9AE81C44" w:tentative="1">
      <w:start w:val="1"/>
      <w:numFmt w:val="bullet"/>
      <w:lvlText w:val="•"/>
      <w:lvlJc w:val="left"/>
      <w:pPr>
        <w:tabs>
          <w:tab w:val="num" w:pos="5040"/>
        </w:tabs>
        <w:ind w:left="5040" w:hanging="360"/>
      </w:pPr>
      <w:rPr>
        <w:rFonts w:ascii="Times New Roman" w:hAnsi="Times New Roman" w:hint="default"/>
      </w:rPr>
    </w:lvl>
    <w:lvl w:ilvl="7" w:tplc="A4F2573C" w:tentative="1">
      <w:start w:val="1"/>
      <w:numFmt w:val="bullet"/>
      <w:lvlText w:val="•"/>
      <w:lvlJc w:val="left"/>
      <w:pPr>
        <w:tabs>
          <w:tab w:val="num" w:pos="5760"/>
        </w:tabs>
        <w:ind w:left="5760" w:hanging="360"/>
      </w:pPr>
      <w:rPr>
        <w:rFonts w:ascii="Times New Roman" w:hAnsi="Times New Roman" w:hint="default"/>
      </w:rPr>
    </w:lvl>
    <w:lvl w:ilvl="8" w:tplc="04F460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417F1D"/>
    <w:multiLevelType w:val="hybridMultilevel"/>
    <w:tmpl w:val="8E68A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C7433D"/>
    <w:multiLevelType w:val="hybridMultilevel"/>
    <w:tmpl w:val="96AA67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65EF8"/>
    <w:multiLevelType w:val="hybridMultilevel"/>
    <w:tmpl w:val="4A7022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ED27A54"/>
    <w:multiLevelType w:val="hybridMultilevel"/>
    <w:tmpl w:val="6C3E0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967E91"/>
    <w:multiLevelType w:val="hybridMultilevel"/>
    <w:tmpl w:val="1876BA54"/>
    <w:lvl w:ilvl="0" w:tplc="08BEB39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85140F"/>
    <w:multiLevelType w:val="hybridMultilevel"/>
    <w:tmpl w:val="D436A8C6"/>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778" w:hanging="360"/>
      </w:pPr>
      <w:rPr>
        <w:rFonts w:ascii="Courier New" w:hAnsi="Courier New" w:cs="Courier New" w:hint="default"/>
      </w:rPr>
    </w:lvl>
    <w:lvl w:ilvl="2" w:tplc="04090005">
      <w:start w:val="1"/>
      <w:numFmt w:val="bullet"/>
      <w:lvlText w:val=""/>
      <w:lvlJc w:val="left"/>
      <w:pPr>
        <w:ind w:left="2498" w:hanging="360"/>
      </w:pPr>
      <w:rPr>
        <w:rFonts w:ascii="Wingdings" w:hAnsi="Wingdings" w:hint="default"/>
      </w:rPr>
    </w:lvl>
    <w:lvl w:ilvl="3" w:tplc="04090001">
      <w:start w:val="1"/>
      <w:numFmt w:val="bullet"/>
      <w:lvlText w:val=""/>
      <w:lvlJc w:val="left"/>
      <w:pPr>
        <w:ind w:left="3218" w:hanging="360"/>
      </w:pPr>
      <w:rPr>
        <w:rFonts w:ascii="Symbol" w:hAnsi="Symbol" w:hint="default"/>
      </w:rPr>
    </w:lvl>
    <w:lvl w:ilvl="4" w:tplc="04090003">
      <w:start w:val="1"/>
      <w:numFmt w:val="bullet"/>
      <w:lvlText w:val="o"/>
      <w:lvlJc w:val="left"/>
      <w:pPr>
        <w:ind w:left="3938" w:hanging="360"/>
      </w:pPr>
      <w:rPr>
        <w:rFonts w:ascii="Courier New" w:hAnsi="Courier New" w:cs="Courier New" w:hint="default"/>
      </w:rPr>
    </w:lvl>
    <w:lvl w:ilvl="5" w:tplc="04090005">
      <w:start w:val="1"/>
      <w:numFmt w:val="bullet"/>
      <w:lvlText w:val=""/>
      <w:lvlJc w:val="left"/>
      <w:pPr>
        <w:ind w:left="4658" w:hanging="360"/>
      </w:pPr>
      <w:rPr>
        <w:rFonts w:ascii="Wingdings" w:hAnsi="Wingdings" w:hint="default"/>
      </w:rPr>
    </w:lvl>
    <w:lvl w:ilvl="6" w:tplc="04090001">
      <w:start w:val="1"/>
      <w:numFmt w:val="bullet"/>
      <w:lvlText w:val=""/>
      <w:lvlJc w:val="left"/>
      <w:pPr>
        <w:ind w:left="5378" w:hanging="360"/>
      </w:pPr>
      <w:rPr>
        <w:rFonts w:ascii="Symbol" w:hAnsi="Symbol" w:hint="default"/>
      </w:rPr>
    </w:lvl>
    <w:lvl w:ilvl="7" w:tplc="04090003">
      <w:start w:val="1"/>
      <w:numFmt w:val="bullet"/>
      <w:lvlText w:val="o"/>
      <w:lvlJc w:val="left"/>
      <w:pPr>
        <w:ind w:left="6098" w:hanging="360"/>
      </w:pPr>
      <w:rPr>
        <w:rFonts w:ascii="Courier New" w:hAnsi="Courier New" w:cs="Courier New" w:hint="default"/>
      </w:rPr>
    </w:lvl>
    <w:lvl w:ilvl="8" w:tplc="04090005">
      <w:start w:val="1"/>
      <w:numFmt w:val="bullet"/>
      <w:lvlText w:val=""/>
      <w:lvlJc w:val="left"/>
      <w:pPr>
        <w:ind w:left="6818" w:hanging="360"/>
      </w:pPr>
      <w:rPr>
        <w:rFonts w:ascii="Wingdings" w:hAnsi="Wingdings" w:hint="default"/>
      </w:rPr>
    </w:lvl>
  </w:abstractNum>
  <w:abstractNum w:abstractNumId="11" w15:restartNumberingAfterBreak="0">
    <w:nsid w:val="7B287761"/>
    <w:multiLevelType w:val="hybridMultilevel"/>
    <w:tmpl w:val="34FACC6E"/>
    <w:lvl w:ilvl="0" w:tplc="0409000D">
      <w:start w:val="1"/>
      <w:numFmt w:val="bullet"/>
      <w:lvlText w:val=""/>
      <w:lvlJc w:val="left"/>
      <w:pPr>
        <w:ind w:left="1058" w:hanging="360"/>
      </w:pPr>
      <w:rPr>
        <w:rFonts w:ascii="Wingdings" w:hAnsi="Wingdings" w:hint="default"/>
      </w:rPr>
    </w:lvl>
    <w:lvl w:ilvl="1" w:tplc="04090003">
      <w:start w:val="1"/>
      <w:numFmt w:val="bullet"/>
      <w:lvlText w:val="o"/>
      <w:lvlJc w:val="left"/>
      <w:pPr>
        <w:ind w:left="1778" w:hanging="360"/>
      </w:pPr>
      <w:rPr>
        <w:rFonts w:ascii="Courier New" w:hAnsi="Courier New" w:cs="Courier New" w:hint="default"/>
      </w:rPr>
    </w:lvl>
    <w:lvl w:ilvl="2" w:tplc="04090005">
      <w:start w:val="1"/>
      <w:numFmt w:val="bullet"/>
      <w:lvlText w:val=""/>
      <w:lvlJc w:val="left"/>
      <w:pPr>
        <w:ind w:left="2498" w:hanging="360"/>
      </w:pPr>
      <w:rPr>
        <w:rFonts w:ascii="Wingdings" w:hAnsi="Wingdings" w:hint="default"/>
      </w:rPr>
    </w:lvl>
    <w:lvl w:ilvl="3" w:tplc="04090001">
      <w:start w:val="1"/>
      <w:numFmt w:val="bullet"/>
      <w:lvlText w:val=""/>
      <w:lvlJc w:val="left"/>
      <w:pPr>
        <w:ind w:left="3218" w:hanging="360"/>
      </w:pPr>
      <w:rPr>
        <w:rFonts w:ascii="Symbol" w:hAnsi="Symbol" w:hint="default"/>
      </w:rPr>
    </w:lvl>
    <w:lvl w:ilvl="4" w:tplc="04090003">
      <w:start w:val="1"/>
      <w:numFmt w:val="bullet"/>
      <w:lvlText w:val="o"/>
      <w:lvlJc w:val="left"/>
      <w:pPr>
        <w:ind w:left="3938" w:hanging="360"/>
      </w:pPr>
      <w:rPr>
        <w:rFonts w:ascii="Courier New" w:hAnsi="Courier New" w:cs="Courier New" w:hint="default"/>
      </w:rPr>
    </w:lvl>
    <w:lvl w:ilvl="5" w:tplc="04090005">
      <w:start w:val="1"/>
      <w:numFmt w:val="bullet"/>
      <w:lvlText w:val=""/>
      <w:lvlJc w:val="left"/>
      <w:pPr>
        <w:ind w:left="4658" w:hanging="360"/>
      </w:pPr>
      <w:rPr>
        <w:rFonts w:ascii="Wingdings" w:hAnsi="Wingdings" w:hint="default"/>
      </w:rPr>
    </w:lvl>
    <w:lvl w:ilvl="6" w:tplc="04090001">
      <w:start w:val="1"/>
      <w:numFmt w:val="bullet"/>
      <w:lvlText w:val=""/>
      <w:lvlJc w:val="left"/>
      <w:pPr>
        <w:ind w:left="5378" w:hanging="360"/>
      </w:pPr>
      <w:rPr>
        <w:rFonts w:ascii="Symbol" w:hAnsi="Symbol" w:hint="default"/>
      </w:rPr>
    </w:lvl>
    <w:lvl w:ilvl="7" w:tplc="04090003">
      <w:start w:val="1"/>
      <w:numFmt w:val="bullet"/>
      <w:lvlText w:val="o"/>
      <w:lvlJc w:val="left"/>
      <w:pPr>
        <w:ind w:left="6098" w:hanging="360"/>
      </w:pPr>
      <w:rPr>
        <w:rFonts w:ascii="Courier New" w:hAnsi="Courier New" w:cs="Courier New" w:hint="default"/>
      </w:rPr>
    </w:lvl>
    <w:lvl w:ilvl="8" w:tplc="04090005">
      <w:start w:val="1"/>
      <w:numFmt w:val="bullet"/>
      <w:lvlText w:val=""/>
      <w:lvlJc w:val="left"/>
      <w:pPr>
        <w:ind w:left="6818" w:hanging="360"/>
      </w:pPr>
      <w:rPr>
        <w:rFonts w:ascii="Wingdings" w:hAnsi="Wingdings" w:hint="default"/>
      </w:rPr>
    </w:lvl>
  </w:abstractNum>
  <w:num w:numId="1" w16cid:durableId="171648148">
    <w:abstractNumId w:val="6"/>
    <w:lvlOverride w:ilvl="0"/>
    <w:lvlOverride w:ilvl="1"/>
    <w:lvlOverride w:ilvl="2"/>
    <w:lvlOverride w:ilvl="3"/>
    <w:lvlOverride w:ilvl="4"/>
    <w:lvlOverride w:ilvl="5"/>
    <w:lvlOverride w:ilvl="6"/>
    <w:lvlOverride w:ilvl="7"/>
    <w:lvlOverride w:ilvl="8"/>
  </w:num>
  <w:num w:numId="2" w16cid:durableId="804855479">
    <w:abstractNumId w:val="11"/>
    <w:lvlOverride w:ilvl="0"/>
    <w:lvlOverride w:ilvl="1"/>
    <w:lvlOverride w:ilvl="2"/>
    <w:lvlOverride w:ilvl="3"/>
    <w:lvlOverride w:ilvl="4"/>
    <w:lvlOverride w:ilvl="5"/>
    <w:lvlOverride w:ilvl="6"/>
    <w:lvlOverride w:ilvl="7"/>
    <w:lvlOverride w:ilvl="8"/>
  </w:num>
  <w:num w:numId="3" w16cid:durableId="577595128">
    <w:abstractNumId w:val="0"/>
    <w:lvlOverride w:ilvl="0"/>
    <w:lvlOverride w:ilvl="1"/>
    <w:lvlOverride w:ilvl="2"/>
    <w:lvlOverride w:ilvl="3"/>
    <w:lvlOverride w:ilvl="4"/>
    <w:lvlOverride w:ilvl="5"/>
    <w:lvlOverride w:ilvl="6"/>
    <w:lvlOverride w:ilvl="7"/>
    <w:lvlOverride w:ilvl="8"/>
  </w:num>
  <w:num w:numId="4" w16cid:durableId="484473650">
    <w:abstractNumId w:val="10"/>
    <w:lvlOverride w:ilvl="0"/>
    <w:lvlOverride w:ilvl="1"/>
    <w:lvlOverride w:ilvl="2"/>
    <w:lvlOverride w:ilvl="3"/>
    <w:lvlOverride w:ilvl="4"/>
    <w:lvlOverride w:ilvl="5"/>
    <w:lvlOverride w:ilvl="6"/>
    <w:lvlOverride w:ilvl="7"/>
    <w:lvlOverride w:ilvl="8"/>
  </w:num>
  <w:num w:numId="5" w16cid:durableId="1399550589">
    <w:abstractNumId w:val="5"/>
    <w:lvlOverride w:ilvl="0"/>
    <w:lvlOverride w:ilvl="1"/>
    <w:lvlOverride w:ilvl="2"/>
    <w:lvlOverride w:ilvl="3"/>
    <w:lvlOverride w:ilvl="4"/>
    <w:lvlOverride w:ilvl="5"/>
    <w:lvlOverride w:ilvl="6"/>
    <w:lvlOverride w:ilvl="7"/>
    <w:lvlOverride w:ilvl="8"/>
  </w:num>
  <w:num w:numId="6" w16cid:durableId="1957903506">
    <w:abstractNumId w:val="9"/>
    <w:lvlOverride w:ilvl="0"/>
    <w:lvlOverride w:ilvl="1"/>
    <w:lvlOverride w:ilvl="2"/>
    <w:lvlOverride w:ilvl="3"/>
    <w:lvlOverride w:ilvl="4"/>
    <w:lvlOverride w:ilvl="5"/>
    <w:lvlOverride w:ilvl="6"/>
    <w:lvlOverride w:ilvl="7"/>
    <w:lvlOverride w:ilvl="8"/>
  </w:num>
  <w:num w:numId="7" w16cid:durableId="1466385816">
    <w:abstractNumId w:val="3"/>
    <w:lvlOverride w:ilvl="0"/>
    <w:lvlOverride w:ilvl="1"/>
    <w:lvlOverride w:ilvl="2"/>
    <w:lvlOverride w:ilvl="3"/>
    <w:lvlOverride w:ilvl="4"/>
    <w:lvlOverride w:ilvl="5"/>
    <w:lvlOverride w:ilvl="6"/>
    <w:lvlOverride w:ilvl="7"/>
    <w:lvlOverride w:ilvl="8"/>
  </w:num>
  <w:num w:numId="8" w16cid:durableId="1131706935">
    <w:abstractNumId w:val="8"/>
  </w:num>
  <w:num w:numId="9" w16cid:durableId="1039748242">
    <w:abstractNumId w:val="1"/>
  </w:num>
  <w:num w:numId="10" w16cid:durableId="745878609">
    <w:abstractNumId w:val="7"/>
  </w:num>
  <w:num w:numId="11" w16cid:durableId="278996408">
    <w:abstractNumId w:val="2"/>
  </w:num>
  <w:num w:numId="12" w16cid:durableId="39015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DB"/>
    <w:rsid w:val="003861DB"/>
    <w:rsid w:val="00410CC8"/>
    <w:rsid w:val="006E7393"/>
    <w:rsid w:val="00804114"/>
    <w:rsid w:val="00831BC8"/>
    <w:rsid w:val="00846178"/>
    <w:rsid w:val="00927C5E"/>
    <w:rsid w:val="00A221BE"/>
    <w:rsid w:val="00AE2AD7"/>
    <w:rsid w:val="00CD75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8DAC"/>
  <w15:chartTrackingRefBased/>
  <w15:docId w15:val="{347153BE-ED13-4267-BD7D-4183106A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393"/>
    <w:pPr>
      <w:ind w:left="720"/>
      <w:contextualSpacing/>
    </w:pPr>
  </w:style>
  <w:style w:type="character" w:styleId="Hyperlink">
    <w:name w:val="Hyperlink"/>
    <w:basedOn w:val="DefaultParagraphFont"/>
    <w:uiPriority w:val="99"/>
    <w:unhideWhenUsed/>
    <w:rsid w:val="00927C5E"/>
    <w:rPr>
      <w:color w:val="0563C1" w:themeColor="hyperlink"/>
      <w:u w:val="single"/>
    </w:rPr>
  </w:style>
  <w:style w:type="character" w:styleId="UnresolvedMention">
    <w:name w:val="Unresolved Mention"/>
    <w:basedOn w:val="DefaultParagraphFont"/>
    <w:uiPriority w:val="99"/>
    <w:semiHidden/>
    <w:unhideWhenUsed/>
    <w:rsid w:val="0092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5688">
      <w:bodyDiv w:val="1"/>
      <w:marLeft w:val="0"/>
      <w:marRight w:val="0"/>
      <w:marTop w:val="0"/>
      <w:marBottom w:val="0"/>
      <w:divBdr>
        <w:top w:val="none" w:sz="0" w:space="0" w:color="auto"/>
        <w:left w:val="none" w:sz="0" w:space="0" w:color="auto"/>
        <w:bottom w:val="none" w:sz="0" w:space="0" w:color="auto"/>
        <w:right w:val="none" w:sz="0" w:space="0" w:color="auto"/>
      </w:divBdr>
    </w:div>
    <w:div w:id="968363903">
      <w:bodyDiv w:val="1"/>
      <w:marLeft w:val="0"/>
      <w:marRight w:val="0"/>
      <w:marTop w:val="0"/>
      <w:marBottom w:val="0"/>
      <w:divBdr>
        <w:top w:val="none" w:sz="0" w:space="0" w:color="auto"/>
        <w:left w:val="none" w:sz="0" w:space="0" w:color="auto"/>
        <w:bottom w:val="none" w:sz="0" w:space="0" w:color="auto"/>
        <w:right w:val="none" w:sz="0" w:space="0" w:color="auto"/>
      </w:divBdr>
      <w:divsChild>
        <w:div w:id="777406737">
          <w:marLeft w:val="547"/>
          <w:marRight w:val="0"/>
          <w:marTop w:val="100"/>
          <w:marBottom w:val="100"/>
          <w:divBdr>
            <w:top w:val="none" w:sz="0" w:space="0" w:color="auto"/>
            <w:left w:val="none" w:sz="0" w:space="0" w:color="auto"/>
            <w:bottom w:val="none" w:sz="0" w:space="0" w:color="auto"/>
            <w:right w:val="none" w:sz="0" w:space="0" w:color="auto"/>
          </w:divBdr>
        </w:div>
      </w:divsChild>
    </w:div>
    <w:div w:id="1195772680">
      <w:bodyDiv w:val="1"/>
      <w:marLeft w:val="0"/>
      <w:marRight w:val="0"/>
      <w:marTop w:val="0"/>
      <w:marBottom w:val="0"/>
      <w:divBdr>
        <w:top w:val="none" w:sz="0" w:space="0" w:color="auto"/>
        <w:left w:val="none" w:sz="0" w:space="0" w:color="auto"/>
        <w:bottom w:val="none" w:sz="0" w:space="0" w:color="auto"/>
        <w:right w:val="none" w:sz="0" w:space="0" w:color="auto"/>
      </w:divBdr>
    </w:div>
    <w:div w:id="1741318895">
      <w:bodyDiv w:val="1"/>
      <w:marLeft w:val="0"/>
      <w:marRight w:val="0"/>
      <w:marTop w:val="0"/>
      <w:marBottom w:val="0"/>
      <w:divBdr>
        <w:top w:val="none" w:sz="0" w:space="0" w:color="auto"/>
        <w:left w:val="none" w:sz="0" w:space="0" w:color="auto"/>
        <w:bottom w:val="none" w:sz="0" w:space="0" w:color="auto"/>
        <w:right w:val="none" w:sz="0" w:space="0" w:color="auto"/>
      </w:divBdr>
    </w:div>
    <w:div w:id="19723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PatientSafety/NationalPatientSafetyGoal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92a7cded-704e-4e31-bdc6-2dbe11c90bff">1</Department>
    <Programe xmlns="92a7cded-704e-4e31-bdc6-2dbe11c90bff">1</Programe>
    <_dlc_DocId xmlns="b417192f-9b40-4b27-a16e-6e0147391471">UXCFDSH4Y37E-9-13</_dlc_DocId>
    <_dlc_DocIdUrl xmlns="b417192f-9b40-4b27-a16e-6e0147391471">
      <Url>https://www.mutah.edu.jo/ar/nursing/_layouts/DocIdRedir.aspx?ID=UXCFDSH4Y37E-9-13</Url>
      <Description>UXCFDSH4Y37E-9-13</Description>
    </_dlc_DocIdUrl>
  </documentManagement>
</p:properties>
</file>

<file path=customXml/itemProps1.xml><?xml version="1.0" encoding="utf-8"?>
<ds:datastoreItem xmlns:ds="http://schemas.openxmlformats.org/officeDocument/2006/customXml" ds:itemID="{551DDC7B-51D2-413B-ABD3-4174B7BC447C}"/>
</file>

<file path=customXml/itemProps2.xml><?xml version="1.0" encoding="utf-8"?>
<ds:datastoreItem xmlns:ds="http://schemas.openxmlformats.org/officeDocument/2006/customXml" ds:itemID="{5D692C95-1633-405A-BA4A-67FD008C9755}"/>
</file>

<file path=customXml/itemProps3.xml><?xml version="1.0" encoding="utf-8"?>
<ds:datastoreItem xmlns:ds="http://schemas.openxmlformats.org/officeDocument/2006/customXml" ds:itemID="{230A4552-68BD-4A1D-A20A-512D743E791B}"/>
</file>

<file path=customXml/itemProps4.xml><?xml version="1.0" encoding="utf-8"?>
<ds:datastoreItem xmlns:ds="http://schemas.openxmlformats.org/officeDocument/2006/customXml" ds:itemID="{3DE654CA-C615-437B-9D51-65FC22CD9FB4}"/>
</file>

<file path=docProps/app.xml><?xml version="1.0" encoding="utf-8"?>
<Properties xmlns="http://schemas.openxmlformats.org/officeDocument/2006/extended-properties" xmlns:vt="http://schemas.openxmlformats.org/officeDocument/2006/docPropsVTypes">
  <Template>Normal</Template>
  <TotalTime>63</TotalTime>
  <Pages>5</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Fundamentals</dc:title>
  <dc:subject/>
  <dc:creator>Rasha Abdal Whab Al-Dalaeen</dc:creator>
  <cp:keywords/>
  <dc:description/>
  <cp:lastModifiedBy>Rasha Abdal Whab Al-Dalaeen</cp:lastModifiedBy>
  <cp:revision>2</cp:revision>
  <dcterms:created xsi:type="dcterms:W3CDTF">2024-02-25T09:07:00Z</dcterms:created>
  <dcterms:modified xsi:type="dcterms:W3CDTF">2024-02-25T10:22:00Z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0x010100ED424289DCE67C45AE5BA425C715FFA2</vt:lpwstr>
  </property>
  <property fmtid="{D5CDD505-2E9C-101B-9397-08002B2CF9AE}" pid="3" name="_dlc_DocIdItemGuid">
    <vt:lpwstr>ec53f5ea-1d63-49b8-8f50-74ebc36c42da</vt:lpwstr>
  </property>
</Properties>
</file>